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7A3D1" w14:textId="57652F2A" w:rsidR="001C2966" w:rsidRDefault="00867A5C">
      <w:pPr>
        <w:jc w:val="center"/>
        <w:rPr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71301C2D" wp14:editId="5DB5F02B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64417F" w14:textId="77777777" w:rsidR="001C2966" w:rsidRDefault="001C2966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14:paraId="1131844D" w14:textId="77777777" w:rsidR="001C2966" w:rsidRDefault="001C2966">
      <w:pPr>
        <w:pStyle w:val="5"/>
        <w:rPr>
          <w:sz w:val="28"/>
        </w:rPr>
      </w:pPr>
      <w:r>
        <w:rPr>
          <w:sz w:val="28"/>
        </w:rPr>
        <w:t>ВИКОНАВЧИЙ КОМІТЕТ</w:t>
      </w:r>
    </w:p>
    <w:p w14:paraId="33AD2550" w14:textId="77777777" w:rsidR="001C2966" w:rsidRDefault="001C2966">
      <w:pPr>
        <w:pStyle w:val="5"/>
        <w:rPr>
          <w:sz w:val="28"/>
        </w:rPr>
      </w:pPr>
      <w:r>
        <w:rPr>
          <w:sz w:val="28"/>
        </w:rPr>
        <w:t>МЕЛІТОПОЛЬСЬКОЇ  МІСЬКОЇ  РАДИ</w:t>
      </w:r>
    </w:p>
    <w:p w14:paraId="147D2F67" w14:textId="77777777" w:rsidR="001C2966" w:rsidRDefault="001C2966">
      <w:pPr>
        <w:pStyle w:val="2"/>
      </w:pPr>
      <w:r>
        <w:t>Запорізької області</w:t>
      </w:r>
    </w:p>
    <w:p w14:paraId="219044E2" w14:textId="3BED0026" w:rsidR="001C2966" w:rsidRDefault="001C2966">
      <w:pPr>
        <w:rPr>
          <w:sz w:val="28"/>
        </w:rPr>
      </w:pPr>
    </w:p>
    <w:p w14:paraId="0E2B7877" w14:textId="77777777" w:rsidR="004346E4" w:rsidRDefault="004346E4">
      <w:pPr>
        <w:rPr>
          <w:sz w:val="28"/>
        </w:rPr>
      </w:pPr>
    </w:p>
    <w:p w14:paraId="0997B1FD" w14:textId="77777777" w:rsidR="004346E4" w:rsidRDefault="004346E4">
      <w:pPr>
        <w:rPr>
          <w:sz w:val="28"/>
        </w:rPr>
      </w:pPr>
    </w:p>
    <w:p w14:paraId="36AF4A00" w14:textId="77777777" w:rsidR="001C2966" w:rsidRDefault="001C2966">
      <w:pPr>
        <w:jc w:val="center"/>
        <w:rPr>
          <w:b/>
          <w:sz w:val="28"/>
        </w:rPr>
      </w:pPr>
      <w:r>
        <w:rPr>
          <w:b/>
          <w:sz w:val="28"/>
        </w:rPr>
        <w:t>Р О З П О Р Я Д Ж Е Н Н Я</w:t>
      </w:r>
    </w:p>
    <w:p w14:paraId="7DB6A8CE" w14:textId="1B93E299" w:rsidR="001C2966" w:rsidRDefault="001C2966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14:paraId="1368B717" w14:textId="3344A6FA" w:rsidR="004346E4" w:rsidRDefault="004346E4">
      <w:pPr>
        <w:jc w:val="center"/>
        <w:rPr>
          <w:b/>
          <w:sz w:val="28"/>
        </w:rPr>
      </w:pPr>
    </w:p>
    <w:p w14:paraId="6BC69272" w14:textId="77777777" w:rsidR="004346E4" w:rsidRDefault="004346E4">
      <w:pPr>
        <w:jc w:val="center"/>
        <w:rPr>
          <w:b/>
          <w:sz w:val="28"/>
        </w:rPr>
      </w:pPr>
    </w:p>
    <w:p w14:paraId="6376D9A0" w14:textId="2BC71363" w:rsidR="001C2966" w:rsidRPr="000F3427" w:rsidRDefault="000F3427">
      <w:pPr>
        <w:spacing w:line="360" w:lineRule="auto"/>
        <w:rPr>
          <w:b/>
          <w:sz w:val="28"/>
          <w:szCs w:val="28"/>
          <w:u w:val="single"/>
          <w:lang w:val="uk-UA"/>
        </w:rPr>
      </w:pPr>
      <w:r w:rsidRPr="000F3427">
        <w:rPr>
          <w:b/>
          <w:sz w:val="28"/>
          <w:szCs w:val="28"/>
          <w:lang w:val="uk-UA"/>
        </w:rPr>
        <w:t>20.07.2017</w:t>
      </w:r>
      <w:r w:rsidRPr="000F3427">
        <w:rPr>
          <w:b/>
          <w:sz w:val="28"/>
          <w:szCs w:val="28"/>
          <w:lang w:val="uk-UA"/>
        </w:rPr>
        <w:tab/>
      </w:r>
      <w:r w:rsidRPr="000F3427">
        <w:rPr>
          <w:b/>
          <w:sz w:val="28"/>
          <w:szCs w:val="28"/>
          <w:lang w:val="uk-UA"/>
        </w:rPr>
        <w:tab/>
      </w:r>
      <w:r w:rsidR="00064BC3" w:rsidRPr="000F3427">
        <w:rPr>
          <w:b/>
          <w:sz w:val="20"/>
          <w:lang w:val="uk-UA"/>
        </w:rPr>
        <w:t xml:space="preserve">                                                                                 </w:t>
      </w:r>
      <w:r w:rsidR="00FC1783" w:rsidRPr="000F3427">
        <w:rPr>
          <w:b/>
          <w:sz w:val="20"/>
          <w:lang w:val="uk-UA"/>
        </w:rPr>
        <w:t xml:space="preserve">               </w:t>
      </w:r>
      <w:r w:rsidR="00FC1783" w:rsidRPr="000F3427">
        <w:rPr>
          <w:b/>
          <w:sz w:val="28"/>
          <w:szCs w:val="28"/>
          <w:lang w:val="uk-UA"/>
        </w:rPr>
        <w:t>№</w:t>
      </w:r>
      <w:r w:rsidR="004346E4" w:rsidRPr="000F3427">
        <w:rPr>
          <w:b/>
          <w:sz w:val="28"/>
          <w:szCs w:val="28"/>
          <w:lang w:val="uk-UA"/>
        </w:rPr>
        <w:t xml:space="preserve"> </w:t>
      </w:r>
      <w:r w:rsidRPr="000F3427">
        <w:rPr>
          <w:b/>
          <w:sz w:val="28"/>
          <w:szCs w:val="28"/>
          <w:lang w:val="uk-UA"/>
        </w:rPr>
        <w:t>353-р</w:t>
      </w:r>
      <w:r w:rsidR="00FC1783" w:rsidRPr="000F3427">
        <w:rPr>
          <w:b/>
          <w:sz w:val="20"/>
          <w:lang w:val="uk-UA"/>
        </w:rPr>
        <w:t xml:space="preserve"> </w:t>
      </w:r>
      <w:r w:rsidR="00D00D63" w:rsidRPr="000F3427">
        <w:rPr>
          <w:b/>
          <w:sz w:val="28"/>
          <w:szCs w:val="28"/>
          <w:u w:val="single"/>
          <w:lang w:val="uk-UA"/>
        </w:rPr>
        <w:t xml:space="preserve">      </w:t>
      </w:r>
    </w:p>
    <w:p w14:paraId="54DD3D95" w14:textId="34B92BB9" w:rsidR="00D00D63" w:rsidRDefault="00D00D63">
      <w:pPr>
        <w:spacing w:line="360" w:lineRule="auto"/>
        <w:rPr>
          <w:sz w:val="20"/>
          <w:lang w:val="uk-UA"/>
        </w:rPr>
      </w:pPr>
    </w:p>
    <w:p w14:paraId="3ECF1E6A" w14:textId="77777777" w:rsidR="004346E4" w:rsidRDefault="004346E4">
      <w:pPr>
        <w:spacing w:line="360" w:lineRule="auto"/>
        <w:rPr>
          <w:sz w:val="20"/>
          <w:lang w:val="uk-UA"/>
        </w:rPr>
      </w:pPr>
    </w:p>
    <w:p w14:paraId="080EDAD7" w14:textId="5BA0D7E9" w:rsidR="00D00D63" w:rsidRPr="00813C54" w:rsidRDefault="00D00D63" w:rsidP="00D00D63">
      <w:pPr>
        <w:ind w:right="-1"/>
        <w:jc w:val="both"/>
        <w:rPr>
          <w:sz w:val="28"/>
          <w:lang w:val="uk-UA"/>
        </w:rPr>
      </w:pPr>
      <w:r w:rsidRPr="004346E4">
        <w:rPr>
          <w:sz w:val="28"/>
          <w:lang w:val="uk-UA"/>
        </w:rPr>
        <w:t>Про затвердження Стратегії забезпечення сталої відповіді на епідемії туберкульозу, в тому числі хіміорезистентного, та ВІЛ-інфекції/СНІДу</w:t>
      </w:r>
      <w:r w:rsidR="00DD073B" w:rsidRPr="004346E4">
        <w:rPr>
          <w:sz w:val="28"/>
          <w:lang w:val="uk-UA"/>
        </w:rPr>
        <w:t xml:space="preserve"> </w:t>
      </w:r>
      <w:r w:rsidR="00DD073B">
        <w:rPr>
          <w:sz w:val="28"/>
          <w:lang w:val="uk-UA"/>
        </w:rPr>
        <w:t xml:space="preserve">в </w:t>
      </w:r>
      <w:r w:rsidR="00813C54">
        <w:rPr>
          <w:sz w:val="28"/>
          <w:lang w:val="uk-UA"/>
        </w:rPr>
        <w:t>місті</w:t>
      </w:r>
      <w:r w:rsidR="00DD073B">
        <w:rPr>
          <w:sz w:val="28"/>
          <w:lang w:val="uk-UA"/>
        </w:rPr>
        <w:t xml:space="preserve"> Мелітополі</w:t>
      </w:r>
      <w:r w:rsidRPr="004346E4">
        <w:rPr>
          <w:sz w:val="28"/>
          <w:lang w:val="uk-UA"/>
        </w:rPr>
        <w:t xml:space="preserve"> на період до 2020 року та затвердження </w:t>
      </w:r>
      <w:r w:rsidR="00C25D5D">
        <w:rPr>
          <w:sz w:val="28"/>
          <w:lang w:val="uk-UA"/>
        </w:rPr>
        <w:t>П</w:t>
      </w:r>
      <w:r w:rsidRPr="004346E4">
        <w:rPr>
          <w:sz w:val="28"/>
          <w:lang w:val="uk-UA"/>
        </w:rPr>
        <w:t xml:space="preserve">лану заходів щодо її реалізації </w:t>
      </w:r>
    </w:p>
    <w:p w14:paraId="3CEE26B9" w14:textId="77777777" w:rsidR="00D00D63" w:rsidRPr="004346E4" w:rsidRDefault="00D00D63" w:rsidP="00D00D63">
      <w:pPr>
        <w:jc w:val="both"/>
        <w:rPr>
          <w:b/>
          <w:sz w:val="28"/>
          <w:lang w:val="uk-UA"/>
        </w:rPr>
      </w:pPr>
    </w:p>
    <w:p w14:paraId="469062E2" w14:textId="2CC05C45" w:rsidR="00D00D63" w:rsidRPr="00C25D5D" w:rsidRDefault="004346E4" w:rsidP="00DD073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Керуючись Законом України «Про місцеве самоврядування в Україні», в</w:t>
      </w:r>
      <w:r w:rsidR="00D00D63" w:rsidRPr="00C25D5D">
        <w:rPr>
          <w:sz w:val="28"/>
          <w:lang w:val="uk-UA"/>
        </w:rPr>
        <w:t>ідповідно до розпорядження Кабінету Міністрів України від 22 березня 2017 р</w:t>
      </w:r>
      <w:r>
        <w:rPr>
          <w:sz w:val="28"/>
          <w:lang w:val="uk-UA"/>
        </w:rPr>
        <w:t>оку</w:t>
      </w:r>
      <w:r w:rsidR="00D00D63" w:rsidRPr="00C25D5D">
        <w:rPr>
          <w:sz w:val="28"/>
          <w:lang w:val="uk-UA"/>
        </w:rPr>
        <w:t xml:space="preserve"> № 248-р «Про схвалення Стратегії забезпечення сталої відповіді на епідемії туберкульозу, в тому числі хіміорезистентного, та ВІЛ-інфекції/СНІДу на період до 2020 року та затвердження </w:t>
      </w:r>
      <w:r w:rsidR="00C25D5D">
        <w:rPr>
          <w:sz w:val="28"/>
          <w:lang w:val="uk-UA"/>
        </w:rPr>
        <w:t>П</w:t>
      </w:r>
      <w:r w:rsidR="00D00D63" w:rsidRPr="00C25D5D">
        <w:rPr>
          <w:sz w:val="28"/>
          <w:lang w:val="uk-UA"/>
        </w:rPr>
        <w:t>лану заходів щодо її реалізації», на виконання рішення  Координаційної ради протидії соціальним хворобам виконавчого комітету Мелітопольської міської ради від 29 тра</w:t>
      </w:r>
      <w:r w:rsidR="00DD073B" w:rsidRPr="00C25D5D">
        <w:rPr>
          <w:sz w:val="28"/>
          <w:lang w:val="uk-UA"/>
        </w:rPr>
        <w:t>вня 2017</w:t>
      </w:r>
      <w:r>
        <w:rPr>
          <w:sz w:val="28"/>
          <w:lang w:val="uk-UA"/>
        </w:rPr>
        <w:t xml:space="preserve"> </w:t>
      </w:r>
      <w:r w:rsidR="00DD073B" w:rsidRPr="00C25D5D">
        <w:rPr>
          <w:sz w:val="28"/>
          <w:lang w:val="uk-UA"/>
        </w:rPr>
        <w:t>р</w:t>
      </w:r>
      <w:r>
        <w:rPr>
          <w:sz w:val="28"/>
          <w:lang w:val="uk-UA"/>
        </w:rPr>
        <w:t>оку</w:t>
      </w:r>
      <w:r w:rsidR="00DD073B" w:rsidRPr="00C25D5D">
        <w:rPr>
          <w:sz w:val="28"/>
          <w:lang w:val="uk-UA"/>
        </w:rPr>
        <w:t xml:space="preserve"> </w:t>
      </w:r>
      <w:r w:rsidRPr="00C25D5D">
        <w:rPr>
          <w:sz w:val="28"/>
          <w:lang w:val="uk-UA"/>
        </w:rPr>
        <w:br/>
      </w:r>
      <w:r w:rsidR="00D00D63" w:rsidRPr="00C25D5D">
        <w:rPr>
          <w:sz w:val="28"/>
          <w:lang w:val="uk-UA"/>
        </w:rPr>
        <w:t xml:space="preserve">№ 2/4: </w:t>
      </w:r>
    </w:p>
    <w:p w14:paraId="03F2E9BB" w14:textId="77777777" w:rsidR="004346E4" w:rsidRPr="00C25D5D" w:rsidRDefault="004346E4" w:rsidP="00DD073B">
      <w:pPr>
        <w:ind w:firstLine="709"/>
        <w:jc w:val="both"/>
        <w:rPr>
          <w:sz w:val="28"/>
          <w:lang w:val="uk-UA"/>
        </w:rPr>
      </w:pPr>
    </w:p>
    <w:p w14:paraId="0F352102" w14:textId="0D4838FE" w:rsidR="00D00D63" w:rsidRPr="00E457B0" w:rsidRDefault="00D00D63" w:rsidP="00D00D63">
      <w:pPr>
        <w:ind w:firstLine="709"/>
        <w:jc w:val="both"/>
        <w:rPr>
          <w:sz w:val="28"/>
          <w:lang w:val="uk-UA"/>
        </w:rPr>
      </w:pPr>
      <w:r w:rsidRPr="00E457B0">
        <w:rPr>
          <w:sz w:val="28"/>
          <w:lang w:val="uk-UA"/>
        </w:rPr>
        <w:t>1.</w:t>
      </w:r>
      <w:r w:rsidRPr="00E457B0">
        <w:rPr>
          <w:sz w:val="28"/>
          <w:lang w:val="uk-UA"/>
        </w:rPr>
        <w:tab/>
        <w:t xml:space="preserve">Затвердити  Стратегію забезпечення сталої відповіді на епідемії туберкульозу, в тому числі хіміорезистентного, та ВІЛ-інфекції/СНІДу в </w:t>
      </w:r>
      <w:r w:rsidR="00813C54" w:rsidRPr="00E457B0">
        <w:rPr>
          <w:sz w:val="28"/>
          <w:lang w:val="uk-UA"/>
        </w:rPr>
        <w:t xml:space="preserve">місті  </w:t>
      </w:r>
      <w:r w:rsidRPr="00E457B0">
        <w:rPr>
          <w:sz w:val="28"/>
          <w:lang w:val="uk-UA"/>
        </w:rPr>
        <w:t>Мелітополі на період до 2020 року (</w:t>
      </w:r>
      <w:r w:rsidR="00DD073B" w:rsidRPr="00E457B0">
        <w:rPr>
          <w:sz w:val="28"/>
          <w:lang w:val="uk-UA"/>
        </w:rPr>
        <w:t>додаток 1</w:t>
      </w:r>
      <w:r w:rsidRPr="00E457B0">
        <w:rPr>
          <w:sz w:val="28"/>
          <w:lang w:val="uk-UA"/>
        </w:rPr>
        <w:t>).</w:t>
      </w:r>
    </w:p>
    <w:p w14:paraId="04400D17" w14:textId="56FAAB83" w:rsidR="00D00D63" w:rsidRPr="00E457B0" w:rsidRDefault="00D00D63" w:rsidP="00D00D63">
      <w:pPr>
        <w:ind w:firstLine="709"/>
        <w:jc w:val="both"/>
        <w:rPr>
          <w:sz w:val="28"/>
          <w:lang w:val="uk-UA"/>
        </w:rPr>
      </w:pPr>
      <w:r w:rsidRPr="00E457B0">
        <w:rPr>
          <w:sz w:val="28"/>
          <w:lang w:val="uk-UA"/>
        </w:rPr>
        <w:t>2.</w:t>
      </w:r>
      <w:r w:rsidRPr="00E457B0">
        <w:rPr>
          <w:sz w:val="28"/>
          <w:lang w:val="uk-UA"/>
        </w:rPr>
        <w:tab/>
        <w:t xml:space="preserve">Затвердити </w:t>
      </w:r>
      <w:r w:rsidR="004346E4">
        <w:rPr>
          <w:sz w:val="28"/>
          <w:lang w:val="uk-UA"/>
        </w:rPr>
        <w:t>П</w:t>
      </w:r>
      <w:r w:rsidRPr="00E457B0">
        <w:rPr>
          <w:sz w:val="28"/>
          <w:lang w:val="uk-UA"/>
        </w:rPr>
        <w:t>лан заходів щодо реалізації Стратегії забезпечення сталої відповіді на епідемії туберкульозу, в тому числі хіміорезистентного, та ВІЛ-інфекці</w:t>
      </w:r>
      <w:r w:rsidR="00813C54" w:rsidRPr="00E457B0">
        <w:rPr>
          <w:sz w:val="28"/>
          <w:lang w:val="uk-UA"/>
        </w:rPr>
        <w:t>ї/СНІДу в місті</w:t>
      </w:r>
      <w:r w:rsidRPr="00E457B0">
        <w:rPr>
          <w:sz w:val="28"/>
          <w:lang w:val="uk-UA"/>
        </w:rPr>
        <w:t xml:space="preserve"> Мелітополі на період до 2020 року (</w:t>
      </w:r>
      <w:r w:rsidR="004346E4">
        <w:rPr>
          <w:sz w:val="28"/>
          <w:lang w:val="uk-UA"/>
        </w:rPr>
        <w:t xml:space="preserve">далі – План заходів) згідно з </w:t>
      </w:r>
      <w:r w:rsidR="00DD073B" w:rsidRPr="00E457B0">
        <w:rPr>
          <w:sz w:val="28"/>
          <w:lang w:val="uk-UA"/>
        </w:rPr>
        <w:t>дода</w:t>
      </w:r>
      <w:r w:rsidR="004346E4">
        <w:rPr>
          <w:sz w:val="28"/>
          <w:lang w:val="uk-UA"/>
        </w:rPr>
        <w:t>тком 2</w:t>
      </w:r>
      <w:r w:rsidRPr="00E457B0">
        <w:rPr>
          <w:sz w:val="28"/>
          <w:lang w:val="uk-UA"/>
        </w:rPr>
        <w:t>.</w:t>
      </w:r>
    </w:p>
    <w:p w14:paraId="7AFBB171" w14:textId="5D5785B5" w:rsidR="004A26D4" w:rsidRDefault="00D00D63" w:rsidP="00D00D63">
      <w:pPr>
        <w:ind w:firstLine="709"/>
        <w:jc w:val="both"/>
        <w:rPr>
          <w:sz w:val="28"/>
        </w:rPr>
      </w:pPr>
      <w:r w:rsidRPr="00255F23">
        <w:rPr>
          <w:sz w:val="28"/>
        </w:rPr>
        <w:t>3.</w:t>
      </w:r>
      <w:r w:rsidRPr="00255F23">
        <w:rPr>
          <w:sz w:val="28"/>
        </w:rPr>
        <w:tab/>
      </w:r>
      <w:r>
        <w:rPr>
          <w:sz w:val="28"/>
          <w:szCs w:val="28"/>
        </w:rPr>
        <w:t>Управлінню</w:t>
      </w:r>
      <w:r w:rsidRPr="00D00D63">
        <w:rPr>
          <w:sz w:val="28"/>
          <w:szCs w:val="28"/>
        </w:rPr>
        <w:t xml:space="preserve"> соціального захисту населення</w:t>
      </w:r>
      <w:r>
        <w:rPr>
          <w:sz w:val="28"/>
          <w:szCs w:val="28"/>
        </w:rPr>
        <w:t>, управлінню освіти,</w:t>
      </w:r>
      <w:r w:rsidRPr="00D00D6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управлінню  молоді та спорту,</w:t>
      </w:r>
      <w:r w:rsidRPr="00D00D63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службі у справах дітей,</w:t>
      </w:r>
      <w:r w:rsidRPr="00D00D63">
        <w:rPr>
          <w:sz w:val="28"/>
          <w:szCs w:val="28"/>
        </w:rPr>
        <w:t xml:space="preserve">  </w:t>
      </w:r>
      <w:r w:rsidR="00E457B0" w:rsidRPr="00D00D63">
        <w:rPr>
          <w:sz w:val="28"/>
          <w:szCs w:val="28"/>
        </w:rPr>
        <w:t>відділ</w:t>
      </w:r>
      <w:r w:rsidR="00E457B0">
        <w:rPr>
          <w:sz w:val="28"/>
          <w:szCs w:val="28"/>
        </w:rPr>
        <w:t>у</w:t>
      </w:r>
      <w:r w:rsidR="00E457B0" w:rsidRPr="00D00D63">
        <w:rPr>
          <w:sz w:val="28"/>
          <w:szCs w:val="28"/>
        </w:rPr>
        <w:t xml:space="preserve"> культури</w:t>
      </w:r>
      <w:r w:rsidR="00E457B0">
        <w:rPr>
          <w:sz w:val="28"/>
          <w:szCs w:val="28"/>
        </w:rPr>
        <w:t xml:space="preserve"> </w:t>
      </w:r>
      <w:r w:rsidR="00E457B0">
        <w:rPr>
          <w:sz w:val="28"/>
          <w:szCs w:val="28"/>
          <w:lang w:val="uk-UA"/>
        </w:rPr>
        <w:t xml:space="preserve">Мелітопольської міської ради Запорізької області, </w:t>
      </w:r>
      <w:r w:rsidR="004346E4">
        <w:rPr>
          <w:sz w:val="28"/>
          <w:szCs w:val="28"/>
          <w:lang w:val="uk-UA"/>
        </w:rPr>
        <w:t xml:space="preserve">Мелітопольському міському </w:t>
      </w:r>
      <w:r w:rsidRPr="00D00D63">
        <w:rPr>
          <w:sz w:val="28"/>
          <w:szCs w:val="28"/>
        </w:rPr>
        <w:t>центр</w:t>
      </w:r>
      <w:r>
        <w:rPr>
          <w:sz w:val="28"/>
          <w:szCs w:val="28"/>
        </w:rPr>
        <w:t>у</w:t>
      </w:r>
      <w:r w:rsidRPr="00D00D63">
        <w:rPr>
          <w:sz w:val="28"/>
          <w:szCs w:val="28"/>
        </w:rPr>
        <w:t xml:space="preserve"> соціальних служб для  сім’ї, дітей </w:t>
      </w:r>
      <w:r>
        <w:rPr>
          <w:sz w:val="28"/>
          <w:szCs w:val="28"/>
        </w:rPr>
        <w:t>та молоді</w:t>
      </w:r>
      <w:r w:rsidRPr="00D00D63">
        <w:rPr>
          <w:sz w:val="28"/>
          <w:szCs w:val="28"/>
        </w:rPr>
        <w:t xml:space="preserve"> </w:t>
      </w:r>
      <w:r w:rsidR="001B0337">
        <w:rPr>
          <w:sz w:val="28"/>
          <w:szCs w:val="28"/>
          <w:lang w:val="uk-UA"/>
        </w:rPr>
        <w:t>на</w:t>
      </w:r>
      <w:r w:rsidRPr="00D00D63">
        <w:rPr>
          <w:sz w:val="28"/>
          <w:szCs w:val="28"/>
        </w:rPr>
        <w:t>давати</w:t>
      </w:r>
      <w:r w:rsidRPr="00D00D63">
        <w:rPr>
          <w:sz w:val="28"/>
        </w:rPr>
        <w:t xml:space="preserve"> </w:t>
      </w:r>
      <w:r w:rsidR="004A26D4" w:rsidRPr="00255F23">
        <w:rPr>
          <w:sz w:val="28"/>
        </w:rPr>
        <w:t xml:space="preserve">інформацію про стан виконання </w:t>
      </w:r>
      <w:r w:rsidR="004346E4">
        <w:rPr>
          <w:sz w:val="28"/>
          <w:lang w:val="uk-UA"/>
        </w:rPr>
        <w:t>П</w:t>
      </w:r>
      <w:r w:rsidR="004A26D4" w:rsidRPr="00255F23">
        <w:rPr>
          <w:sz w:val="28"/>
        </w:rPr>
        <w:t>лану заходів</w:t>
      </w:r>
      <w:r>
        <w:rPr>
          <w:sz w:val="28"/>
        </w:rPr>
        <w:t xml:space="preserve"> </w:t>
      </w:r>
      <w:r w:rsidR="004A26D4">
        <w:rPr>
          <w:sz w:val="28"/>
        </w:rPr>
        <w:t xml:space="preserve">до відділу </w:t>
      </w:r>
      <w:r>
        <w:rPr>
          <w:sz w:val="28"/>
        </w:rPr>
        <w:t>охорони здоров’я Мелітопольської міської</w:t>
      </w:r>
      <w:r w:rsidR="004346E4">
        <w:rPr>
          <w:sz w:val="28"/>
          <w:lang w:val="uk-UA"/>
        </w:rPr>
        <w:t xml:space="preserve"> ради Запорізької області</w:t>
      </w:r>
      <w:r w:rsidR="004346E4" w:rsidRPr="004346E4">
        <w:rPr>
          <w:sz w:val="28"/>
        </w:rPr>
        <w:t xml:space="preserve"> </w:t>
      </w:r>
      <w:r w:rsidR="004346E4" w:rsidRPr="00D00D63">
        <w:rPr>
          <w:sz w:val="28"/>
        </w:rPr>
        <w:t xml:space="preserve">щороку до </w:t>
      </w:r>
      <w:r w:rsidR="004346E4">
        <w:rPr>
          <w:sz w:val="28"/>
        </w:rPr>
        <w:t>25 січня</w:t>
      </w:r>
      <w:r w:rsidR="004A26D4">
        <w:rPr>
          <w:sz w:val="28"/>
        </w:rPr>
        <w:t>.</w:t>
      </w:r>
    </w:p>
    <w:p w14:paraId="2842EA26" w14:textId="2E86AB6B" w:rsidR="00D00D63" w:rsidRPr="00255F23" w:rsidRDefault="004A26D4" w:rsidP="00D00D6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  Відділу охорони здоров</w:t>
      </w:r>
      <w:r w:rsidRPr="004346E4">
        <w:rPr>
          <w:sz w:val="28"/>
        </w:rPr>
        <w:t>’</w:t>
      </w:r>
      <w:r>
        <w:rPr>
          <w:sz w:val="28"/>
        </w:rPr>
        <w:t>я Мелітопольської міської</w:t>
      </w:r>
      <w:r w:rsidR="004346E4">
        <w:rPr>
          <w:sz w:val="28"/>
          <w:lang w:val="uk-UA"/>
        </w:rPr>
        <w:t xml:space="preserve"> ради</w:t>
      </w:r>
      <w:r>
        <w:rPr>
          <w:sz w:val="28"/>
        </w:rPr>
        <w:t xml:space="preserve"> </w:t>
      </w:r>
      <w:r w:rsidR="004346E4">
        <w:rPr>
          <w:sz w:val="28"/>
          <w:lang w:val="uk-UA"/>
        </w:rPr>
        <w:t xml:space="preserve">Запорізької області </w:t>
      </w:r>
      <w:r>
        <w:rPr>
          <w:sz w:val="28"/>
        </w:rPr>
        <w:t xml:space="preserve">узагальнену інформацію </w:t>
      </w:r>
      <w:r w:rsidR="00D00D63">
        <w:rPr>
          <w:sz w:val="28"/>
        </w:rPr>
        <w:t xml:space="preserve"> </w:t>
      </w:r>
      <w:r>
        <w:rPr>
          <w:sz w:val="28"/>
        </w:rPr>
        <w:t xml:space="preserve">про </w:t>
      </w:r>
      <w:r w:rsidRPr="00255F23">
        <w:rPr>
          <w:sz w:val="28"/>
        </w:rPr>
        <w:t xml:space="preserve">стан виконання </w:t>
      </w:r>
      <w:r w:rsidR="004346E4">
        <w:rPr>
          <w:sz w:val="28"/>
          <w:lang w:val="uk-UA"/>
        </w:rPr>
        <w:t>П</w:t>
      </w:r>
      <w:r w:rsidRPr="00255F23">
        <w:rPr>
          <w:sz w:val="28"/>
        </w:rPr>
        <w:t>лану заходів</w:t>
      </w:r>
      <w:r>
        <w:rPr>
          <w:sz w:val="28"/>
        </w:rPr>
        <w:t xml:space="preserve"> надавати до Департаменту охорони здоров'я Запорізької </w:t>
      </w:r>
      <w:r w:rsidR="004346E4">
        <w:rPr>
          <w:sz w:val="28"/>
          <w:lang w:val="uk-UA"/>
        </w:rPr>
        <w:t xml:space="preserve">обласної </w:t>
      </w:r>
      <w:r>
        <w:rPr>
          <w:sz w:val="28"/>
        </w:rPr>
        <w:t xml:space="preserve">державної адміністрації </w:t>
      </w:r>
      <w:r w:rsidR="004346E4">
        <w:rPr>
          <w:sz w:val="28"/>
        </w:rPr>
        <w:t xml:space="preserve">щороку </w:t>
      </w:r>
      <w:r>
        <w:rPr>
          <w:sz w:val="28"/>
        </w:rPr>
        <w:t xml:space="preserve">до 1 лютого; підсумкову інформацію про </w:t>
      </w:r>
      <w:r w:rsidR="004346E4">
        <w:rPr>
          <w:sz w:val="28"/>
          <w:lang w:val="uk-UA"/>
        </w:rPr>
        <w:t>стан</w:t>
      </w:r>
      <w:r>
        <w:rPr>
          <w:sz w:val="28"/>
        </w:rPr>
        <w:t xml:space="preserve"> виконання цього розпорядження </w:t>
      </w:r>
      <w:r w:rsidR="004346E4">
        <w:rPr>
          <w:sz w:val="28"/>
          <w:lang w:val="uk-UA"/>
        </w:rPr>
        <w:t xml:space="preserve">надати </w:t>
      </w:r>
      <w:r>
        <w:rPr>
          <w:sz w:val="28"/>
          <w:lang w:val="uk-UA"/>
        </w:rPr>
        <w:t xml:space="preserve">міському голові </w:t>
      </w:r>
      <w:r>
        <w:rPr>
          <w:sz w:val="28"/>
        </w:rPr>
        <w:t xml:space="preserve">до 5 лютого 2021 року. </w:t>
      </w:r>
    </w:p>
    <w:p w14:paraId="464C389A" w14:textId="10DE4956" w:rsidR="00D00D63" w:rsidRPr="00813C54" w:rsidRDefault="004A26D4" w:rsidP="00813C54">
      <w:pPr>
        <w:ind w:firstLine="709"/>
        <w:jc w:val="both"/>
        <w:rPr>
          <w:sz w:val="28"/>
          <w:lang w:val="uk-UA"/>
        </w:rPr>
      </w:pPr>
      <w:r>
        <w:rPr>
          <w:sz w:val="28"/>
        </w:rPr>
        <w:t>5</w:t>
      </w:r>
      <w:r w:rsidR="00D00D63">
        <w:rPr>
          <w:sz w:val="28"/>
        </w:rPr>
        <w:t>.</w:t>
      </w:r>
      <w:r w:rsidR="00D00D63">
        <w:rPr>
          <w:sz w:val="28"/>
        </w:rPr>
        <w:tab/>
      </w:r>
      <w:r w:rsidR="00DD073B">
        <w:rPr>
          <w:sz w:val="28"/>
          <w:lang w:val="uk-UA"/>
        </w:rPr>
        <w:t xml:space="preserve">Контроль за виконанням цього </w:t>
      </w:r>
      <w:r w:rsidR="00D00D63">
        <w:rPr>
          <w:sz w:val="28"/>
          <w:lang w:val="uk-UA"/>
        </w:rPr>
        <w:t xml:space="preserve">розпорядження покласти на заступника </w:t>
      </w:r>
      <w:r w:rsidR="00DD073B">
        <w:rPr>
          <w:sz w:val="28"/>
          <w:lang w:val="uk-UA"/>
        </w:rPr>
        <w:t xml:space="preserve"> </w:t>
      </w:r>
      <w:r w:rsidR="00D00D63">
        <w:rPr>
          <w:sz w:val="28"/>
          <w:lang w:val="uk-UA"/>
        </w:rPr>
        <w:t xml:space="preserve">міського </w:t>
      </w:r>
      <w:r w:rsidR="00DD073B">
        <w:rPr>
          <w:sz w:val="28"/>
          <w:lang w:val="uk-UA"/>
        </w:rPr>
        <w:t xml:space="preserve"> </w:t>
      </w:r>
      <w:r w:rsidR="00D00D63">
        <w:rPr>
          <w:sz w:val="28"/>
          <w:lang w:val="uk-UA"/>
        </w:rPr>
        <w:t xml:space="preserve">голови </w:t>
      </w:r>
      <w:r w:rsidR="00DD073B">
        <w:rPr>
          <w:sz w:val="28"/>
          <w:lang w:val="uk-UA"/>
        </w:rPr>
        <w:t xml:space="preserve"> </w:t>
      </w:r>
      <w:r w:rsidR="00D00D63">
        <w:rPr>
          <w:sz w:val="28"/>
          <w:lang w:val="uk-UA"/>
        </w:rPr>
        <w:t xml:space="preserve">з </w:t>
      </w:r>
      <w:r w:rsidR="00DD073B">
        <w:rPr>
          <w:sz w:val="28"/>
          <w:lang w:val="uk-UA"/>
        </w:rPr>
        <w:t xml:space="preserve"> </w:t>
      </w:r>
      <w:r w:rsidR="00813C54">
        <w:rPr>
          <w:sz w:val="28"/>
          <w:lang w:val="uk-UA"/>
        </w:rPr>
        <w:t xml:space="preserve"> </w:t>
      </w:r>
      <w:r w:rsidR="00D00D63">
        <w:rPr>
          <w:sz w:val="28"/>
          <w:lang w:val="uk-UA"/>
        </w:rPr>
        <w:t xml:space="preserve">питань </w:t>
      </w:r>
      <w:r w:rsidR="00DD073B">
        <w:rPr>
          <w:sz w:val="28"/>
          <w:lang w:val="uk-UA"/>
        </w:rPr>
        <w:t xml:space="preserve"> </w:t>
      </w:r>
      <w:r w:rsidR="00813C54">
        <w:rPr>
          <w:sz w:val="28"/>
          <w:lang w:val="uk-UA"/>
        </w:rPr>
        <w:t xml:space="preserve"> </w:t>
      </w:r>
      <w:r w:rsidR="00D00D63">
        <w:rPr>
          <w:sz w:val="28"/>
          <w:lang w:val="uk-UA"/>
        </w:rPr>
        <w:t xml:space="preserve">діяльності </w:t>
      </w:r>
      <w:r w:rsidR="00DD073B">
        <w:rPr>
          <w:sz w:val="28"/>
          <w:lang w:val="uk-UA"/>
        </w:rPr>
        <w:t xml:space="preserve"> </w:t>
      </w:r>
      <w:r w:rsidR="00813C54">
        <w:rPr>
          <w:sz w:val="28"/>
          <w:lang w:val="uk-UA"/>
        </w:rPr>
        <w:t xml:space="preserve"> </w:t>
      </w:r>
      <w:r w:rsidR="00D00D63">
        <w:rPr>
          <w:sz w:val="28"/>
          <w:lang w:val="uk-UA"/>
        </w:rPr>
        <w:t xml:space="preserve">виконавчих </w:t>
      </w:r>
      <w:r w:rsidR="00DD073B">
        <w:rPr>
          <w:sz w:val="28"/>
          <w:lang w:val="uk-UA"/>
        </w:rPr>
        <w:t xml:space="preserve"> </w:t>
      </w:r>
      <w:r w:rsidR="00813C54">
        <w:rPr>
          <w:sz w:val="28"/>
          <w:lang w:val="uk-UA"/>
        </w:rPr>
        <w:t xml:space="preserve"> </w:t>
      </w:r>
      <w:r w:rsidR="00D00D63">
        <w:rPr>
          <w:sz w:val="28"/>
          <w:lang w:val="uk-UA"/>
        </w:rPr>
        <w:t xml:space="preserve">органів </w:t>
      </w:r>
      <w:r w:rsidR="00DD073B">
        <w:rPr>
          <w:sz w:val="28"/>
          <w:lang w:val="uk-UA"/>
        </w:rPr>
        <w:t xml:space="preserve"> </w:t>
      </w:r>
      <w:r w:rsidR="00813C54">
        <w:rPr>
          <w:sz w:val="28"/>
          <w:lang w:val="uk-UA"/>
        </w:rPr>
        <w:t xml:space="preserve"> </w:t>
      </w:r>
      <w:r w:rsidR="00D00D63">
        <w:rPr>
          <w:sz w:val="28"/>
          <w:lang w:val="uk-UA"/>
        </w:rPr>
        <w:t xml:space="preserve">ради </w:t>
      </w:r>
      <w:r w:rsidR="00813C54">
        <w:rPr>
          <w:sz w:val="28"/>
          <w:lang w:val="uk-UA"/>
        </w:rPr>
        <w:t xml:space="preserve"> </w:t>
      </w:r>
      <w:r w:rsidR="00D00D63">
        <w:rPr>
          <w:sz w:val="28"/>
          <w:lang w:val="uk-UA"/>
        </w:rPr>
        <w:t>Бойко С.О.</w:t>
      </w:r>
    </w:p>
    <w:p w14:paraId="75244C60" w14:textId="77777777" w:rsidR="00D00D63" w:rsidRDefault="00D00D63" w:rsidP="00D00D63">
      <w:pPr>
        <w:tabs>
          <w:tab w:val="left" w:pos="993"/>
        </w:tabs>
        <w:jc w:val="both"/>
        <w:rPr>
          <w:sz w:val="28"/>
        </w:rPr>
      </w:pPr>
    </w:p>
    <w:p w14:paraId="2C2E4534" w14:textId="2ACEA9EB" w:rsidR="00D00D63" w:rsidRDefault="00D00D63">
      <w:pPr>
        <w:spacing w:line="360" w:lineRule="auto"/>
        <w:rPr>
          <w:sz w:val="20"/>
          <w:lang w:val="uk-UA"/>
        </w:rPr>
      </w:pPr>
    </w:p>
    <w:p w14:paraId="555954F1" w14:textId="5F1C80B5" w:rsidR="004346E4" w:rsidRDefault="004346E4">
      <w:pPr>
        <w:spacing w:line="360" w:lineRule="auto"/>
        <w:rPr>
          <w:sz w:val="20"/>
          <w:lang w:val="uk-UA"/>
        </w:rPr>
      </w:pPr>
    </w:p>
    <w:p w14:paraId="55BE7EAF" w14:textId="77777777" w:rsidR="00D00D63" w:rsidRPr="00AE7723" w:rsidRDefault="00D00D63">
      <w:pPr>
        <w:spacing w:line="360" w:lineRule="auto"/>
        <w:rPr>
          <w:sz w:val="20"/>
          <w:lang w:val="uk-UA"/>
        </w:rPr>
      </w:pPr>
    </w:p>
    <w:p w14:paraId="08E71740" w14:textId="1B39491A" w:rsidR="00831BBE" w:rsidRDefault="00DD073B" w:rsidP="001548A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Мелітопольський міський голова                                                 </w:t>
      </w:r>
      <w:r w:rsidR="000F3427">
        <w:rPr>
          <w:sz w:val="28"/>
          <w:lang w:val="uk-UA"/>
        </w:rPr>
        <w:t xml:space="preserve">    </w:t>
      </w:r>
      <w:r>
        <w:rPr>
          <w:sz w:val="28"/>
          <w:lang w:val="uk-UA"/>
        </w:rPr>
        <w:t xml:space="preserve"> С.А. Мінько</w:t>
      </w:r>
    </w:p>
    <w:p w14:paraId="66B23BED" w14:textId="77777777" w:rsidR="000F3427" w:rsidRDefault="000F3427" w:rsidP="001548A8">
      <w:pPr>
        <w:jc w:val="both"/>
        <w:rPr>
          <w:b/>
          <w:lang w:val="uk-UA"/>
        </w:rPr>
      </w:pPr>
      <w:r w:rsidRPr="000F3427">
        <w:rPr>
          <w:b/>
          <w:lang w:val="uk-UA"/>
        </w:rPr>
        <w:t xml:space="preserve">Перший заступник міського голови з питань </w:t>
      </w:r>
    </w:p>
    <w:p w14:paraId="10C94537" w14:textId="5539638B" w:rsidR="000F3427" w:rsidRPr="000F3427" w:rsidRDefault="000F3427" w:rsidP="001548A8">
      <w:pPr>
        <w:jc w:val="both"/>
        <w:rPr>
          <w:b/>
          <w:lang w:val="uk-UA"/>
        </w:rPr>
      </w:pPr>
      <w:r w:rsidRPr="000F3427">
        <w:rPr>
          <w:b/>
          <w:lang w:val="uk-UA"/>
        </w:rPr>
        <w:t xml:space="preserve">діяльності виконавчих органів ради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0F3427">
        <w:rPr>
          <w:b/>
          <w:lang w:val="uk-UA"/>
        </w:rPr>
        <w:t>І.В. Рудакова</w:t>
      </w:r>
    </w:p>
    <w:p w14:paraId="2473A1FB" w14:textId="236DA0A1" w:rsidR="00831BBE" w:rsidRDefault="00831BBE">
      <w:pPr>
        <w:ind w:firstLine="720"/>
        <w:jc w:val="both"/>
        <w:rPr>
          <w:sz w:val="28"/>
          <w:lang w:val="uk-UA"/>
        </w:rPr>
      </w:pPr>
    </w:p>
    <w:p w14:paraId="3FB802F3" w14:textId="1156028A" w:rsidR="004346E4" w:rsidRDefault="004346E4">
      <w:pPr>
        <w:ind w:firstLine="720"/>
        <w:jc w:val="both"/>
        <w:rPr>
          <w:sz w:val="28"/>
          <w:lang w:val="uk-UA"/>
        </w:rPr>
      </w:pPr>
    </w:p>
    <w:p w14:paraId="2BAC2EF1" w14:textId="07919FFB" w:rsidR="004346E4" w:rsidRDefault="004346E4">
      <w:pPr>
        <w:ind w:firstLine="720"/>
        <w:jc w:val="both"/>
        <w:rPr>
          <w:sz w:val="28"/>
          <w:lang w:val="uk-UA"/>
        </w:rPr>
      </w:pPr>
    </w:p>
    <w:p w14:paraId="78B31E25" w14:textId="0A9879F7" w:rsidR="004346E4" w:rsidRDefault="004346E4">
      <w:pPr>
        <w:ind w:firstLine="720"/>
        <w:jc w:val="both"/>
        <w:rPr>
          <w:sz w:val="28"/>
          <w:lang w:val="uk-UA"/>
        </w:rPr>
      </w:pPr>
    </w:p>
    <w:p w14:paraId="168BAA69" w14:textId="07154209" w:rsidR="004346E4" w:rsidRDefault="004346E4">
      <w:pPr>
        <w:ind w:firstLine="720"/>
        <w:jc w:val="both"/>
        <w:rPr>
          <w:sz w:val="28"/>
          <w:lang w:val="uk-UA"/>
        </w:rPr>
      </w:pPr>
    </w:p>
    <w:p w14:paraId="5592F61C" w14:textId="01F87BC6" w:rsidR="004346E4" w:rsidRDefault="004346E4">
      <w:pPr>
        <w:ind w:firstLine="720"/>
        <w:jc w:val="both"/>
        <w:rPr>
          <w:sz w:val="28"/>
          <w:lang w:val="uk-UA"/>
        </w:rPr>
      </w:pPr>
    </w:p>
    <w:p w14:paraId="34B1081D" w14:textId="06910853" w:rsidR="004346E4" w:rsidRDefault="004346E4">
      <w:pPr>
        <w:ind w:firstLine="720"/>
        <w:jc w:val="both"/>
        <w:rPr>
          <w:sz w:val="28"/>
          <w:lang w:val="uk-UA"/>
        </w:rPr>
      </w:pPr>
    </w:p>
    <w:p w14:paraId="04F8FCB9" w14:textId="5F03EAE5" w:rsidR="004346E4" w:rsidRDefault="004346E4">
      <w:pPr>
        <w:ind w:firstLine="720"/>
        <w:jc w:val="both"/>
        <w:rPr>
          <w:sz w:val="28"/>
          <w:lang w:val="uk-UA"/>
        </w:rPr>
      </w:pPr>
    </w:p>
    <w:p w14:paraId="34573B0B" w14:textId="1180E566" w:rsidR="004346E4" w:rsidRDefault="004346E4">
      <w:pPr>
        <w:ind w:firstLine="720"/>
        <w:jc w:val="both"/>
        <w:rPr>
          <w:sz w:val="28"/>
          <w:lang w:val="uk-UA"/>
        </w:rPr>
      </w:pPr>
    </w:p>
    <w:p w14:paraId="18ED29B6" w14:textId="5D65F2AC" w:rsidR="004346E4" w:rsidRDefault="004346E4">
      <w:pPr>
        <w:ind w:firstLine="720"/>
        <w:jc w:val="both"/>
        <w:rPr>
          <w:sz w:val="28"/>
          <w:lang w:val="uk-UA"/>
        </w:rPr>
      </w:pPr>
    </w:p>
    <w:p w14:paraId="2B1B9C3C" w14:textId="5D4564EA" w:rsidR="004346E4" w:rsidRDefault="004346E4">
      <w:pPr>
        <w:ind w:firstLine="720"/>
        <w:jc w:val="both"/>
        <w:rPr>
          <w:sz w:val="28"/>
          <w:lang w:val="uk-UA"/>
        </w:rPr>
      </w:pPr>
    </w:p>
    <w:p w14:paraId="4A3D4AE9" w14:textId="2C6FA7AF" w:rsidR="004346E4" w:rsidRDefault="004346E4">
      <w:pPr>
        <w:ind w:firstLine="720"/>
        <w:jc w:val="both"/>
        <w:rPr>
          <w:sz w:val="28"/>
          <w:lang w:val="uk-UA"/>
        </w:rPr>
      </w:pPr>
    </w:p>
    <w:p w14:paraId="5280B2A6" w14:textId="2E526E7C" w:rsidR="004346E4" w:rsidRDefault="004346E4">
      <w:pPr>
        <w:ind w:firstLine="720"/>
        <w:jc w:val="both"/>
        <w:rPr>
          <w:sz w:val="28"/>
          <w:lang w:val="uk-UA"/>
        </w:rPr>
      </w:pPr>
    </w:p>
    <w:p w14:paraId="2B655F45" w14:textId="6B0493D5" w:rsidR="004346E4" w:rsidRDefault="004346E4">
      <w:pPr>
        <w:ind w:firstLine="720"/>
        <w:jc w:val="both"/>
        <w:rPr>
          <w:sz w:val="28"/>
          <w:lang w:val="uk-UA"/>
        </w:rPr>
      </w:pPr>
    </w:p>
    <w:p w14:paraId="29A8544E" w14:textId="39B70CFA" w:rsidR="004346E4" w:rsidRDefault="004346E4">
      <w:pPr>
        <w:ind w:firstLine="720"/>
        <w:jc w:val="both"/>
        <w:rPr>
          <w:sz w:val="28"/>
          <w:lang w:val="uk-UA"/>
        </w:rPr>
      </w:pPr>
    </w:p>
    <w:p w14:paraId="3E79A817" w14:textId="5C3248F4" w:rsidR="004346E4" w:rsidRDefault="004346E4">
      <w:pPr>
        <w:ind w:firstLine="720"/>
        <w:jc w:val="both"/>
        <w:rPr>
          <w:sz w:val="28"/>
          <w:lang w:val="uk-UA"/>
        </w:rPr>
      </w:pPr>
    </w:p>
    <w:p w14:paraId="1025A73D" w14:textId="0F8D8689" w:rsidR="004346E4" w:rsidRDefault="004346E4">
      <w:pPr>
        <w:ind w:firstLine="720"/>
        <w:jc w:val="both"/>
        <w:rPr>
          <w:sz w:val="28"/>
          <w:lang w:val="uk-UA"/>
        </w:rPr>
      </w:pPr>
    </w:p>
    <w:p w14:paraId="436EF229" w14:textId="124CF82C" w:rsidR="004346E4" w:rsidRDefault="004346E4">
      <w:pPr>
        <w:ind w:firstLine="720"/>
        <w:jc w:val="both"/>
        <w:rPr>
          <w:sz w:val="28"/>
          <w:lang w:val="uk-UA"/>
        </w:rPr>
      </w:pPr>
    </w:p>
    <w:p w14:paraId="2DD96B54" w14:textId="08F749F7" w:rsidR="004346E4" w:rsidRDefault="004346E4">
      <w:pPr>
        <w:ind w:firstLine="720"/>
        <w:jc w:val="both"/>
        <w:rPr>
          <w:sz w:val="28"/>
          <w:lang w:val="uk-UA"/>
        </w:rPr>
      </w:pPr>
    </w:p>
    <w:p w14:paraId="11DD310C" w14:textId="6DAF4231" w:rsidR="004346E4" w:rsidRDefault="004346E4">
      <w:pPr>
        <w:ind w:firstLine="720"/>
        <w:jc w:val="both"/>
        <w:rPr>
          <w:sz w:val="28"/>
          <w:lang w:val="uk-UA"/>
        </w:rPr>
      </w:pPr>
    </w:p>
    <w:p w14:paraId="778B51C6" w14:textId="36CD226D" w:rsidR="004346E4" w:rsidRDefault="004346E4">
      <w:pPr>
        <w:ind w:firstLine="720"/>
        <w:jc w:val="both"/>
        <w:rPr>
          <w:sz w:val="28"/>
          <w:lang w:val="uk-UA"/>
        </w:rPr>
      </w:pPr>
    </w:p>
    <w:p w14:paraId="76AE6F0F" w14:textId="1CE78CE2" w:rsidR="004346E4" w:rsidRDefault="004346E4">
      <w:pPr>
        <w:ind w:firstLine="720"/>
        <w:jc w:val="both"/>
        <w:rPr>
          <w:sz w:val="28"/>
          <w:lang w:val="uk-UA"/>
        </w:rPr>
      </w:pPr>
    </w:p>
    <w:p w14:paraId="7A148C72" w14:textId="015CE329" w:rsidR="004346E4" w:rsidRDefault="004346E4">
      <w:pPr>
        <w:ind w:firstLine="720"/>
        <w:jc w:val="both"/>
        <w:rPr>
          <w:sz w:val="28"/>
          <w:lang w:val="uk-UA"/>
        </w:rPr>
      </w:pPr>
    </w:p>
    <w:p w14:paraId="6383452E" w14:textId="3E01D2C6" w:rsidR="004346E4" w:rsidRDefault="004346E4">
      <w:pPr>
        <w:ind w:firstLine="720"/>
        <w:jc w:val="both"/>
        <w:rPr>
          <w:sz w:val="28"/>
          <w:lang w:val="uk-UA"/>
        </w:rPr>
      </w:pPr>
    </w:p>
    <w:p w14:paraId="66FFCBCC" w14:textId="7E3A3117" w:rsidR="004346E4" w:rsidRDefault="004346E4">
      <w:pPr>
        <w:ind w:firstLine="720"/>
        <w:jc w:val="both"/>
        <w:rPr>
          <w:sz w:val="28"/>
          <w:lang w:val="uk-UA"/>
        </w:rPr>
      </w:pPr>
    </w:p>
    <w:p w14:paraId="197A3359" w14:textId="001097B5" w:rsidR="004346E4" w:rsidRDefault="004346E4">
      <w:pPr>
        <w:ind w:firstLine="720"/>
        <w:jc w:val="both"/>
        <w:rPr>
          <w:sz w:val="28"/>
          <w:lang w:val="uk-UA"/>
        </w:rPr>
      </w:pPr>
    </w:p>
    <w:p w14:paraId="17989AFA" w14:textId="547E2058" w:rsidR="004346E4" w:rsidRDefault="004346E4">
      <w:pPr>
        <w:ind w:firstLine="720"/>
        <w:jc w:val="both"/>
        <w:rPr>
          <w:sz w:val="28"/>
          <w:lang w:val="uk-UA"/>
        </w:rPr>
      </w:pPr>
    </w:p>
    <w:p w14:paraId="05ABA7F5" w14:textId="2557170E" w:rsidR="004346E4" w:rsidRDefault="004346E4">
      <w:pPr>
        <w:ind w:firstLine="720"/>
        <w:jc w:val="both"/>
        <w:rPr>
          <w:sz w:val="28"/>
          <w:lang w:val="uk-UA"/>
        </w:rPr>
      </w:pPr>
    </w:p>
    <w:p w14:paraId="191C3EA4" w14:textId="6B9BE926" w:rsidR="004346E4" w:rsidRDefault="004346E4">
      <w:pPr>
        <w:ind w:firstLine="720"/>
        <w:jc w:val="both"/>
        <w:rPr>
          <w:sz w:val="28"/>
          <w:lang w:val="uk-UA"/>
        </w:rPr>
      </w:pPr>
    </w:p>
    <w:p w14:paraId="574C5342" w14:textId="2622FFF1" w:rsidR="004346E4" w:rsidRDefault="004346E4">
      <w:pPr>
        <w:ind w:firstLine="720"/>
        <w:jc w:val="both"/>
        <w:rPr>
          <w:sz w:val="28"/>
          <w:lang w:val="uk-UA"/>
        </w:rPr>
      </w:pPr>
    </w:p>
    <w:p w14:paraId="27C188C9" w14:textId="46A93E64" w:rsidR="004346E4" w:rsidRDefault="004346E4">
      <w:pPr>
        <w:ind w:firstLine="720"/>
        <w:jc w:val="both"/>
        <w:rPr>
          <w:sz w:val="28"/>
          <w:lang w:val="uk-UA"/>
        </w:rPr>
      </w:pPr>
    </w:p>
    <w:p w14:paraId="65CB6515" w14:textId="46F1BFE7" w:rsidR="004346E4" w:rsidRDefault="004346E4">
      <w:pPr>
        <w:ind w:firstLine="720"/>
        <w:jc w:val="both"/>
        <w:rPr>
          <w:sz w:val="28"/>
          <w:lang w:val="uk-UA"/>
        </w:rPr>
      </w:pPr>
    </w:p>
    <w:p w14:paraId="249623C2" w14:textId="77777777" w:rsidR="000F3427" w:rsidRPr="000D7CB7" w:rsidRDefault="000F3427" w:rsidP="000F3427">
      <w:pPr>
        <w:pStyle w:val="ab"/>
        <w:ind w:left="581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1</w:t>
      </w:r>
    </w:p>
    <w:p w14:paraId="2EE68160" w14:textId="77777777" w:rsidR="000F3427" w:rsidRPr="000D7CB7" w:rsidRDefault="000F3427" w:rsidP="000F3427">
      <w:pPr>
        <w:pStyle w:val="ab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0D7CB7">
        <w:rPr>
          <w:rFonts w:ascii="Times New Roman" w:hAnsi="Times New Roman" w:cs="Times New Roman"/>
          <w:sz w:val="24"/>
          <w:szCs w:val="24"/>
        </w:rPr>
        <w:t xml:space="preserve">розпорядження міського голови </w:t>
      </w:r>
    </w:p>
    <w:p w14:paraId="5BFE06AE" w14:textId="77777777" w:rsidR="000F3427" w:rsidRPr="000D7CB7" w:rsidRDefault="000F3427" w:rsidP="000F3427">
      <w:pPr>
        <w:pStyle w:val="ab"/>
        <w:ind w:left="6237"/>
        <w:rPr>
          <w:rFonts w:ascii="Times New Roman" w:hAnsi="Times New Roman" w:cs="Times New Roman"/>
          <w:sz w:val="24"/>
          <w:szCs w:val="24"/>
        </w:rPr>
      </w:pPr>
    </w:p>
    <w:p w14:paraId="3B533400" w14:textId="5B88F6EC" w:rsidR="000F3427" w:rsidRPr="00E954F3" w:rsidRDefault="000F3427" w:rsidP="000F3427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0D7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20.07.2017</w:t>
      </w:r>
      <w:r w:rsidRPr="000D7CB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353-р</w:t>
      </w:r>
    </w:p>
    <w:p w14:paraId="01FEC855" w14:textId="77777777" w:rsidR="000F3427" w:rsidRPr="00915727" w:rsidRDefault="000F3427" w:rsidP="000F3427">
      <w:pPr>
        <w:pStyle w:val="ab"/>
        <w:ind w:left="6379"/>
        <w:rPr>
          <w:rFonts w:ascii="Times New Roman" w:hAnsi="Times New Roman" w:cs="Times New Roman"/>
          <w:sz w:val="28"/>
          <w:szCs w:val="28"/>
        </w:rPr>
      </w:pPr>
    </w:p>
    <w:p w14:paraId="265820AC" w14:textId="77777777" w:rsidR="000F3427" w:rsidRPr="00915727" w:rsidRDefault="000F3427" w:rsidP="000F342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727">
        <w:rPr>
          <w:rFonts w:ascii="Times New Roman" w:hAnsi="Times New Roman" w:cs="Times New Roman"/>
          <w:b/>
          <w:sz w:val="28"/>
          <w:szCs w:val="28"/>
        </w:rPr>
        <w:t>СТРАТЕГІЯ</w:t>
      </w:r>
    </w:p>
    <w:p w14:paraId="1DEA3E61" w14:textId="77777777" w:rsidR="000F3427" w:rsidRDefault="000F3427" w:rsidP="000F342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4A5">
        <w:rPr>
          <w:rFonts w:ascii="Times New Roman" w:hAnsi="Times New Roman" w:cs="Times New Roman"/>
          <w:b/>
          <w:sz w:val="28"/>
          <w:szCs w:val="28"/>
        </w:rPr>
        <w:t>забезпечення сталої відповіді на епідемії туберкульозу, в тому числі хіміорезистент</w:t>
      </w:r>
      <w:r>
        <w:rPr>
          <w:rFonts w:ascii="Times New Roman" w:hAnsi="Times New Roman" w:cs="Times New Roman"/>
          <w:b/>
          <w:sz w:val="28"/>
          <w:szCs w:val="28"/>
        </w:rPr>
        <w:t>ного, та ВІЛ-інфекції/СНІДу в місті</w:t>
      </w:r>
      <w:r w:rsidRPr="004404A5">
        <w:rPr>
          <w:rFonts w:ascii="Times New Roman" w:hAnsi="Times New Roman" w:cs="Times New Roman"/>
          <w:b/>
          <w:sz w:val="28"/>
          <w:szCs w:val="28"/>
        </w:rPr>
        <w:t xml:space="preserve"> Мелітополі на період </w:t>
      </w:r>
    </w:p>
    <w:p w14:paraId="3E67DC31" w14:textId="77777777" w:rsidR="000F3427" w:rsidRPr="004404A5" w:rsidRDefault="000F3427" w:rsidP="000F342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404A5">
        <w:rPr>
          <w:rFonts w:ascii="Times New Roman" w:hAnsi="Times New Roman" w:cs="Times New Roman"/>
          <w:b/>
          <w:sz w:val="28"/>
          <w:szCs w:val="28"/>
        </w:rPr>
        <w:t>до 2020 року</w:t>
      </w:r>
    </w:p>
    <w:p w14:paraId="31770C2F" w14:textId="77777777" w:rsidR="000F3427" w:rsidRPr="00915727" w:rsidRDefault="000F3427" w:rsidP="000F3427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3F1B2C62" w14:textId="77777777" w:rsidR="000F3427" w:rsidRDefault="000F3427" w:rsidP="000F3427">
      <w:pPr>
        <w:pStyle w:val="ab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5727">
        <w:rPr>
          <w:rFonts w:ascii="Times New Roman" w:hAnsi="Times New Roman" w:cs="Times New Roman"/>
          <w:b/>
          <w:i/>
          <w:sz w:val="28"/>
          <w:szCs w:val="28"/>
        </w:rPr>
        <w:t>Проблема, яка потребує розв’язання</w:t>
      </w:r>
    </w:p>
    <w:p w14:paraId="1082861E" w14:textId="77777777" w:rsidR="000F3427" w:rsidRDefault="000F3427" w:rsidP="000F3427">
      <w:pPr>
        <w:pStyle w:val="ab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A5FF08E" w14:textId="77777777" w:rsidR="000F3427" w:rsidRDefault="000F3427" w:rsidP="000F34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8C">
        <w:rPr>
          <w:rFonts w:ascii="Times New Roman" w:hAnsi="Times New Roman" w:cs="Times New Roman"/>
          <w:sz w:val="28"/>
          <w:szCs w:val="28"/>
        </w:rPr>
        <w:t xml:space="preserve">Поширеність </w:t>
      </w:r>
      <w:r>
        <w:rPr>
          <w:rFonts w:ascii="Times New Roman" w:hAnsi="Times New Roman" w:cs="Times New Roman"/>
          <w:sz w:val="28"/>
          <w:szCs w:val="28"/>
        </w:rPr>
        <w:t xml:space="preserve">ВІЛ-інфекції в м. Мелітополі традіційно та багато років перевищує показники по області і </w:t>
      </w:r>
      <w:r w:rsidRPr="00915727">
        <w:rPr>
          <w:rFonts w:ascii="Times New Roman" w:hAnsi="Times New Roman" w:cs="Times New Roman"/>
          <w:sz w:val="28"/>
          <w:szCs w:val="28"/>
        </w:rPr>
        <w:t>інтенсивніст</w:t>
      </w:r>
      <w:r>
        <w:rPr>
          <w:rFonts w:ascii="Times New Roman" w:hAnsi="Times New Roman" w:cs="Times New Roman"/>
          <w:sz w:val="28"/>
          <w:szCs w:val="28"/>
        </w:rPr>
        <w:t>ь розвитку епідемічного процесу</w:t>
      </w:r>
      <w:r w:rsidRPr="00915727">
        <w:rPr>
          <w:rFonts w:ascii="Times New Roman" w:hAnsi="Times New Roman" w:cs="Times New Roman"/>
          <w:sz w:val="28"/>
          <w:szCs w:val="28"/>
        </w:rPr>
        <w:t xml:space="preserve"> неухильно зростає. </w:t>
      </w:r>
      <w:r>
        <w:rPr>
          <w:rFonts w:ascii="Times New Roman" w:hAnsi="Times New Roman" w:cs="Times New Roman"/>
          <w:sz w:val="28"/>
          <w:szCs w:val="28"/>
        </w:rPr>
        <w:t>Захворюваність на ВІЛ за останні п</w:t>
      </w:r>
      <w:r w:rsidRPr="00794D4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ять  років збільшилася майже в два рази. В 60% випадків пацієнти виявляються </w:t>
      </w:r>
      <w:r w:rsidRPr="008D0D1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3-4 стадіях захворювання, медична допомога їм надається із запізненням.</w:t>
      </w:r>
    </w:p>
    <w:p w14:paraId="4D9C789D" w14:textId="77777777" w:rsidR="000F3427" w:rsidRPr="00915727" w:rsidRDefault="000F3427" w:rsidP="000F34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Основною причиної смерті у ВІЛ інфікованих пацієнтів  в 90% є поєднання захворювання з туберкульозом.</w:t>
      </w:r>
    </w:p>
    <w:p w14:paraId="06CBF0C9" w14:textId="77777777" w:rsidR="000F3427" w:rsidRPr="00915727" w:rsidRDefault="000F3427" w:rsidP="000F34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15727">
        <w:rPr>
          <w:rFonts w:ascii="Times New Roman" w:hAnsi="Times New Roman" w:cs="Times New Roman"/>
          <w:sz w:val="28"/>
          <w:szCs w:val="28"/>
        </w:rPr>
        <w:tab/>
        <w:t xml:space="preserve">Високий рівень смертності від туберкульозу у хворих на СНІД зумовлений пізнім зверненням і є наслідком недостатнього поєднання профілактичних та лікувальних програм. </w:t>
      </w:r>
    </w:p>
    <w:p w14:paraId="58E10903" w14:textId="77777777" w:rsidR="000F3427" w:rsidRPr="005C6676" w:rsidRDefault="000F3427" w:rsidP="000F34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15727">
        <w:rPr>
          <w:rFonts w:ascii="Times New Roman" w:hAnsi="Times New Roman" w:cs="Times New Roman"/>
          <w:sz w:val="28"/>
          <w:szCs w:val="28"/>
        </w:rPr>
        <w:tab/>
      </w:r>
      <w:r w:rsidRPr="005C6676">
        <w:rPr>
          <w:rFonts w:ascii="Times New Roman" w:hAnsi="Times New Roman" w:cs="Times New Roman"/>
          <w:sz w:val="28"/>
          <w:szCs w:val="28"/>
        </w:rPr>
        <w:t xml:space="preserve">Актуальність Стратегії зумовлена необхідністю </w:t>
      </w:r>
      <w:r w:rsidRPr="007E7419">
        <w:rPr>
          <w:rFonts w:ascii="Times New Roman" w:hAnsi="Times New Roman" w:cs="Times New Roman"/>
          <w:sz w:val="28"/>
          <w:szCs w:val="28"/>
        </w:rPr>
        <w:t>координації м</w:t>
      </w:r>
      <w:r>
        <w:rPr>
          <w:rFonts w:ascii="Times New Roman" w:hAnsi="Times New Roman" w:cs="Times New Roman"/>
          <w:sz w:val="28"/>
          <w:szCs w:val="28"/>
        </w:rPr>
        <w:t>іських закладів та установ</w:t>
      </w:r>
      <w:r w:rsidRPr="005C6676">
        <w:rPr>
          <w:rFonts w:ascii="Times New Roman" w:hAnsi="Times New Roman" w:cs="Times New Roman"/>
          <w:sz w:val="28"/>
          <w:szCs w:val="28"/>
        </w:rPr>
        <w:t xml:space="preserve"> у сфері протидії туберкульозу та ВІЛ-інфекції/СНІДу, надання медико-соціальної допомоги хворим на туберкульоз, ВІЛ-інфекцію та ко-інфекцію ВІЛ/туберкульоз, профілактики цих захворювань та забезпечення надання цих пос</w:t>
      </w:r>
      <w:r>
        <w:rPr>
          <w:rFonts w:ascii="Times New Roman" w:hAnsi="Times New Roman" w:cs="Times New Roman"/>
          <w:sz w:val="28"/>
          <w:szCs w:val="28"/>
        </w:rPr>
        <w:t>луг за рахунок бюджетних коштів в тому числі.</w:t>
      </w:r>
    </w:p>
    <w:p w14:paraId="4C23A88F" w14:textId="77777777" w:rsidR="000F3427" w:rsidRPr="005C6676" w:rsidRDefault="000F3427" w:rsidP="000F3427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676">
        <w:rPr>
          <w:rFonts w:ascii="Times New Roman" w:hAnsi="Times New Roman" w:cs="Times New Roman"/>
          <w:sz w:val="28"/>
          <w:szCs w:val="28"/>
        </w:rPr>
        <w:t xml:space="preserve">Стратегія </w:t>
      </w:r>
      <w:r w:rsidRPr="007E7419">
        <w:rPr>
          <w:rFonts w:ascii="Times New Roman" w:hAnsi="Times New Roman" w:cs="Times New Roman"/>
          <w:sz w:val="28"/>
          <w:szCs w:val="28"/>
        </w:rPr>
        <w:t>визначає механізми</w:t>
      </w:r>
      <w:r w:rsidRPr="005C6676">
        <w:rPr>
          <w:rFonts w:ascii="Times New Roman" w:hAnsi="Times New Roman" w:cs="Times New Roman"/>
          <w:sz w:val="28"/>
          <w:szCs w:val="28"/>
        </w:rPr>
        <w:t xml:space="preserve"> забезпечення планування, реалізації програм і заходів з профілактики, лікування, догляду та підтримки, у тому числі для представників найбільш уразливих груп, у сфері протидії туберкульозу та ВІЛ-інфекції/СНІДу на </w:t>
      </w:r>
      <w:r>
        <w:rPr>
          <w:rFonts w:ascii="Times New Roman" w:hAnsi="Times New Roman" w:cs="Times New Roman"/>
          <w:sz w:val="28"/>
          <w:szCs w:val="28"/>
        </w:rPr>
        <w:t>міському рівні</w:t>
      </w:r>
      <w:r w:rsidRPr="005C6676">
        <w:rPr>
          <w:rFonts w:ascii="Times New Roman" w:hAnsi="Times New Roman" w:cs="Times New Roman"/>
          <w:sz w:val="28"/>
          <w:szCs w:val="28"/>
        </w:rPr>
        <w:t xml:space="preserve"> з урахуванням міжнародних рекомендацій та кращого досвіду.</w:t>
      </w:r>
    </w:p>
    <w:p w14:paraId="0F064214" w14:textId="77777777" w:rsidR="000F3427" w:rsidRPr="007E7419" w:rsidRDefault="000F3427" w:rsidP="000F3427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6676">
        <w:rPr>
          <w:rFonts w:ascii="Times New Roman" w:hAnsi="Times New Roman" w:cs="Times New Roman"/>
          <w:sz w:val="28"/>
          <w:szCs w:val="28"/>
        </w:rPr>
        <w:t xml:space="preserve">З початку розвитку епідемії в </w:t>
      </w:r>
      <w:r>
        <w:rPr>
          <w:rFonts w:ascii="Times New Roman" w:hAnsi="Times New Roman" w:cs="Times New Roman"/>
          <w:sz w:val="28"/>
          <w:szCs w:val="28"/>
        </w:rPr>
        <w:t xml:space="preserve">м. Мелітополі </w:t>
      </w:r>
      <w:r w:rsidRPr="005C6676">
        <w:rPr>
          <w:rFonts w:ascii="Times New Roman" w:hAnsi="Times New Roman" w:cs="Times New Roman"/>
          <w:sz w:val="28"/>
          <w:szCs w:val="28"/>
        </w:rPr>
        <w:t>значний обсяг послуг, зокрема профілактичні втручання серед груп підвищеного ризику щодо інфікування ВІЛ, догляд та підтримка людей, які живуть з ВІЛ, хворих на туберкульоз, програми замісної підтримувальної терапії впроваджувалися за кошти донорських організаці</w:t>
      </w:r>
      <w:r>
        <w:rPr>
          <w:rFonts w:ascii="Times New Roman" w:hAnsi="Times New Roman" w:cs="Times New Roman"/>
          <w:sz w:val="28"/>
          <w:szCs w:val="28"/>
        </w:rPr>
        <w:t xml:space="preserve">й неурядовими </w:t>
      </w:r>
      <w:r w:rsidRPr="005C6676">
        <w:rPr>
          <w:rFonts w:ascii="Times New Roman" w:hAnsi="Times New Roman" w:cs="Times New Roman"/>
          <w:sz w:val="28"/>
          <w:szCs w:val="28"/>
        </w:rPr>
        <w:t xml:space="preserve"> організаціями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E1C2D">
        <w:rPr>
          <w:rFonts w:ascii="Times New Roman" w:hAnsi="Times New Roman" w:cs="Times New Roman"/>
          <w:sz w:val="28"/>
          <w:szCs w:val="28"/>
        </w:rPr>
        <w:t>Глобальний 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C2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C2D">
        <w:rPr>
          <w:rFonts w:ascii="Times New Roman" w:hAnsi="Times New Roman" w:cs="Times New Roman"/>
          <w:sz w:val="28"/>
          <w:szCs w:val="28"/>
        </w:rPr>
        <w:t>боротьби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C2D">
        <w:rPr>
          <w:rFonts w:ascii="Times New Roman" w:hAnsi="Times New Roman" w:cs="Times New Roman"/>
          <w:sz w:val="28"/>
          <w:szCs w:val="28"/>
        </w:rPr>
        <w:t>зі СНІД, туберкульозом, малярією, МБФ «Міжнародний Альянс з ВІЛ/СНІД в Україні», Всеукраїнської благодійної організації «Всеукраїнська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C2D">
        <w:rPr>
          <w:rFonts w:ascii="Times New Roman" w:hAnsi="Times New Roman" w:cs="Times New Roman"/>
          <w:sz w:val="28"/>
          <w:szCs w:val="28"/>
        </w:rPr>
        <w:t>мережа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C2D">
        <w:rPr>
          <w:rFonts w:ascii="Times New Roman" w:hAnsi="Times New Roman" w:cs="Times New Roman"/>
          <w:sz w:val="28"/>
          <w:szCs w:val="28"/>
        </w:rPr>
        <w:t>людей,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C2D">
        <w:rPr>
          <w:rFonts w:ascii="Times New Roman" w:hAnsi="Times New Roman" w:cs="Times New Roman"/>
          <w:sz w:val="28"/>
          <w:szCs w:val="28"/>
        </w:rPr>
        <w:t xml:space="preserve">живуть з ВІЛ/СНІДом», </w:t>
      </w:r>
      <w:r w:rsidRPr="000E0197">
        <w:rPr>
          <w:rFonts w:ascii="Times New Roman" w:hAnsi="Times New Roman" w:cs="Times New Roman"/>
          <w:sz w:val="28"/>
          <w:szCs w:val="28"/>
          <w:lang w:val="en-US"/>
        </w:rPr>
        <w:t>USAIDRESPOND</w:t>
      </w:r>
      <w:r w:rsidRPr="004E1C2D">
        <w:rPr>
          <w:rFonts w:ascii="Times New Roman" w:hAnsi="Times New Roman" w:cs="Times New Roman"/>
          <w:sz w:val="28"/>
          <w:szCs w:val="28"/>
        </w:rPr>
        <w:t>, Фундація АНТИСНІД США в Україні, ФондВільямаДж. Клінтона, 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C2D">
        <w:rPr>
          <w:rFonts w:ascii="Times New Roman" w:hAnsi="Times New Roman" w:cs="Times New Roman"/>
          <w:sz w:val="28"/>
          <w:szCs w:val="28"/>
        </w:rPr>
        <w:t>Р.Ахметова «РозвитокУраїни», Національний Червоний Хрест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C2D">
        <w:rPr>
          <w:rFonts w:ascii="Times New Roman" w:hAnsi="Times New Roman" w:cs="Times New Roman"/>
          <w:sz w:val="28"/>
          <w:szCs w:val="28"/>
        </w:rPr>
        <w:t>Франції, Запорізька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C2D">
        <w:rPr>
          <w:rFonts w:ascii="Times New Roman" w:hAnsi="Times New Roman" w:cs="Times New Roman"/>
          <w:sz w:val="28"/>
          <w:szCs w:val="28"/>
        </w:rPr>
        <w:t>обласна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C2D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C2D">
        <w:rPr>
          <w:rFonts w:ascii="Times New Roman" w:hAnsi="Times New Roman" w:cs="Times New Roman"/>
          <w:sz w:val="28"/>
          <w:szCs w:val="28"/>
        </w:rPr>
        <w:t>Мелітопольська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C2D">
        <w:rPr>
          <w:rFonts w:ascii="Times New Roman" w:hAnsi="Times New Roman" w:cs="Times New Roman"/>
          <w:sz w:val="28"/>
          <w:szCs w:val="28"/>
        </w:rPr>
        <w:t>міська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C2D">
        <w:rPr>
          <w:rFonts w:ascii="Times New Roman" w:hAnsi="Times New Roman" w:cs="Times New Roman"/>
          <w:sz w:val="28"/>
          <w:szCs w:val="28"/>
        </w:rPr>
        <w:t>організація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C2D">
        <w:rPr>
          <w:rFonts w:ascii="Times New Roman" w:hAnsi="Times New Roman" w:cs="Times New Roman"/>
          <w:sz w:val="28"/>
          <w:szCs w:val="28"/>
        </w:rPr>
        <w:t>Товариства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C2D">
        <w:rPr>
          <w:rFonts w:ascii="Times New Roman" w:hAnsi="Times New Roman" w:cs="Times New Roman"/>
          <w:sz w:val="28"/>
          <w:szCs w:val="28"/>
        </w:rPr>
        <w:t>Червоного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C2D">
        <w:rPr>
          <w:rFonts w:ascii="Times New Roman" w:hAnsi="Times New Roman" w:cs="Times New Roman"/>
          <w:sz w:val="28"/>
          <w:szCs w:val="28"/>
        </w:rPr>
        <w:t>Хреста, 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C2D">
        <w:rPr>
          <w:rFonts w:ascii="Times New Roman" w:hAnsi="Times New Roman" w:cs="Times New Roman"/>
          <w:sz w:val="28"/>
          <w:szCs w:val="28"/>
        </w:rPr>
        <w:t>Олени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C2D">
        <w:rPr>
          <w:rFonts w:ascii="Times New Roman" w:hAnsi="Times New Roman" w:cs="Times New Roman"/>
          <w:sz w:val="28"/>
          <w:szCs w:val="28"/>
        </w:rPr>
        <w:t>Пінчук «ФондАнтиСНІД», БО “БФ “Все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C2D">
        <w:rPr>
          <w:rFonts w:ascii="Times New Roman" w:hAnsi="Times New Roman" w:cs="Times New Roman"/>
          <w:sz w:val="28"/>
          <w:szCs w:val="28"/>
        </w:rPr>
        <w:t>можливо”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5C6676">
        <w:rPr>
          <w:rFonts w:ascii="Times New Roman" w:hAnsi="Times New Roman" w:cs="Times New Roman"/>
          <w:sz w:val="28"/>
          <w:szCs w:val="28"/>
        </w:rPr>
        <w:t xml:space="preserve"> </w:t>
      </w:r>
      <w:r w:rsidRPr="007E7419">
        <w:rPr>
          <w:rFonts w:ascii="Times New Roman" w:hAnsi="Times New Roman" w:cs="Times New Roman"/>
          <w:sz w:val="28"/>
          <w:szCs w:val="28"/>
        </w:rPr>
        <w:t xml:space="preserve">з  фінансуванням з боку місцевого бюджету за рахунок асигнувань, передбачених для утримання лікувально-профілактичних закладів. </w:t>
      </w:r>
    </w:p>
    <w:p w14:paraId="7E21C1B8" w14:textId="77777777" w:rsidR="000F3427" w:rsidRPr="00915727" w:rsidRDefault="000F3427" w:rsidP="000F3427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E7419">
        <w:rPr>
          <w:rFonts w:ascii="Times New Roman" w:hAnsi="Times New Roman" w:cs="Times New Roman"/>
          <w:sz w:val="28"/>
          <w:szCs w:val="28"/>
        </w:rPr>
        <w:t>В умовах скорочення обсягів фінансової та технічної</w:t>
      </w:r>
      <w:r w:rsidRPr="005C6676">
        <w:rPr>
          <w:rFonts w:ascii="Times New Roman" w:hAnsi="Times New Roman" w:cs="Times New Roman"/>
          <w:sz w:val="28"/>
          <w:szCs w:val="28"/>
        </w:rPr>
        <w:t xml:space="preserve"> допомоги міжнародних організацій відсутність реальної фінансової підтримки з державного та місцевих бюджетів для подальшого впровадження медико-соціальних програм у сфері протидії туберкульозу та ВІЛ-інфекції/СНІДу  </w:t>
      </w:r>
      <w:r w:rsidRPr="007E7419">
        <w:rPr>
          <w:rFonts w:ascii="Times New Roman" w:hAnsi="Times New Roman" w:cs="Times New Roman"/>
          <w:sz w:val="28"/>
          <w:szCs w:val="28"/>
        </w:rPr>
        <w:t xml:space="preserve">загрожує </w:t>
      </w:r>
      <w:r>
        <w:rPr>
          <w:rFonts w:ascii="Times New Roman" w:hAnsi="Times New Roman" w:cs="Times New Roman"/>
          <w:sz w:val="28"/>
          <w:szCs w:val="28"/>
        </w:rPr>
        <w:t xml:space="preserve">ще більшим </w:t>
      </w:r>
      <w:r w:rsidRPr="007E7419">
        <w:rPr>
          <w:rFonts w:ascii="Times New Roman" w:hAnsi="Times New Roman" w:cs="Times New Roman"/>
          <w:sz w:val="28"/>
          <w:szCs w:val="28"/>
        </w:rPr>
        <w:t>погіршенням</w:t>
      </w:r>
      <w:r w:rsidRPr="005C6676">
        <w:rPr>
          <w:rFonts w:ascii="Times New Roman" w:hAnsi="Times New Roman" w:cs="Times New Roman"/>
          <w:sz w:val="28"/>
          <w:szCs w:val="28"/>
        </w:rPr>
        <w:t xml:space="preserve"> епідемічної ситуації в </w:t>
      </w:r>
      <w:r>
        <w:rPr>
          <w:rFonts w:ascii="Times New Roman" w:hAnsi="Times New Roman" w:cs="Times New Roman"/>
          <w:sz w:val="28"/>
          <w:szCs w:val="28"/>
        </w:rPr>
        <w:t xml:space="preserve">Мелітополі </w:t>
      </w:r>
      <w:r w:rsidRPr="005C6676">
        <w:rPr>
          <w:rFonts w:ascii="Times New Roman" w:hAnsi="Times New Roman" w:cs="Times New Roman"/>
          <w:sz w:val="28"/>
          <w:szCs w:val="28"/>
        </w:rPr>
        <w:t>щодо туберкульозу, ВІЛ-інфекції та ко-інфекції ВІЛ/туберкульоз.</w:t>
      </w:r>
      <w:r w:rsidRPr="00355F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934596" w14:textId="48A37E29" w:rsidR="000F3427" w:rsidRDefault="000F3427" w:rsidP="000F3427">
      <w:pPr>
        <w:pStyle w:val="ab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FE183E6" w14:textId="77777777" w:rsidR="000F3427" w:rsidRPr="00915727" w:rsidRDefault="000F3427" w:rsidP="000F3427">
      <w:pPr>
        <w:pStyle w:val="ab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5727">
        <w:rPr>
          <w:rFonts w:ascii="Times New Roman" w:hAnsi="Times New Roman" w:cs="Times New Roman"/>
          <w:b/>
          <w:i/>
          <w:sz w:val="28"/>
          <w:szCs w:val="28"/>
        </w:rPr>
        <w:t>Мета і строки реалізації Стратегії</w:t>
      </w:r>
    </w:p>
    <w:p w14:paraId="098E0ADD" w14:textId="77777777" w:rsidR="000F3427" w:rsidRPr="005C6676" w:rsidRDefault="000F3427" w:rsidP="000F34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6676">
        <w:rPr>
          <w:rFonts w:ascii="Times New Roman" w:hAnsi="Times New Roman" w:cs="Times New Roman"/>
          <w:sz w:val="28"/>
          <w:szCs w:val="28"/>
        </w:rPr>
        <w:t xml:space="preserve">Метою Стратегії є </w:t>
      </w:r>
      <w:r w:rsidRPr="007E7419">
        <w:rPr>
          <w:rFonts w:ascii="Times New Roman" w:hAnsi="Times New Roman" w:cs="Times New Roman"/>
          <w:sz w:val="28"/>
          <w:szCs w:val="28"/>
        </w:rPr>
        <w:t>забезпечення сталості впровадження</w:t>
      </w:r>
      <w:r w:rsidRPr="005C6676">
        <w:rPr>
          <w:rFonts w:ascii="Times New Roman" w:hAnsi="Times New Roman" w:cs="Times New Roman"/>
          <w:sz w:val="28"/>
          <w:szCs w:val="28"/>
        </w:rPr>
        <w:t xml:space="preserve"> пріоритетних заходів для подолання епідемій ВІЛ-інфекції/СНІДу та/або туберкульозу без переривання чи погіршення якості цих заходів в умовах поступового переходу з 2017 року </w:t>
      </w:r>
      <w:r w:rsidRPr="007E7419">
        <w:rPr>
          <w:rFonts w:ascii="Times New Roman" w:hAnsi="Times New Roman" w:cs="Times New Roman"/>
          <w:sz w:val="28"/>
          <w:szCs w:val="28"/>
        </w:rPr>
        <w:t>від донорського фінансування</w:t>
      </w:r>
      <w:r w:rsidRPr="005C6676">
        <w:rPr>
          <w:rFonts w:ascii="Times New Roman" w:hAnsi="Times New Roman" w:cs="Times New Roman"/>
          <w:sz w:val="28"/>
          <w:szCs w:val="28"/>
        </w:rPr>
        <w:t xml:space="preserve"> (переважно за рахунок коштів Глобального фонду для боротьби зі СНІДом, туберкульозом та малярією) </w:t>
      </w:r>
      <w:r w:rsidRPr="007E7419">
        <w:rPr>
          <w:rFonts w:ascii="Times New Roman" w:hAnsi="Times New Roman" w:cs="Times New Roman"/>
          <w:sz w:val="28"/>
          <w:szCs w:val="28"/>
        </w:rPr>
        <w:t>до бюджетного.</w:t>
      </w:r>
    </w:p>
    <w:p w14:paraId="294380F3" w14:textId="77777777" w:rsidR="000F3427" w:rsidRPr="00910817" w:rsidRDefault="000F3427" w:rsidP="000F342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6676">
        <w:rPr>
          <w:rFonts w:ascii="Times New Roman" w:hAnsi="Times New Roman" w:cs="Times New Roman"/>
          <w:sz w:val="28"/>
          <w:szCs w:val="28"/>
        </w:rPr>
        <w:t>Стратегію передбачається реалізувати до 2020 року.</w:t>
      </w:r>
    </w:p>
    <w:p w14:paraId="1DB6BAC1" w14:textId="77777777" w:rsidR="000F3427" w:rsidRPr="00915727" w:rsidRDefault="000F3427" w:rsidP="000F34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062734BD" w14:textId="77777777" w:rsidR="000F3427" w:rsidRDefault="000F3427" w:rsidP="000F3427">
      <w:pPr>
        <w:pStyle w:val="ab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5727">
        <w:rPr>
          <w:rFonts w:ascii="Times New Roman" w:hAnsi="Times New Roman" w:cs="Times New Roman"/>
          <w:b/>
          <w:i/>
          <w:sz w:val="28"/>
          <w:szCs w:val="28"/>
        </w:rPr>
        <w:t>Основні напрями і шляхи реалізації Стратегії</w:t>
      </w:r>
    </w:p>
    <w:p w14:paraId="291EFA19" w14:textId="77777777" w:rsidR="000F3427" w:rsidRPr="00A91CFF" w:rsidRDefault="000F3427" w:rsidP="000F3427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CFF">
        <w:rPr>
          <w:rFonts w:ascii="Times New Roman" w:hAnsi="Times New Roman" w:cs="Times New Roman"/>
          <w:i/>
          <w:sz w:val="28"/>
          <w:szCs w:val="28"/>
        </w:rPr>
        <w:t>Удосконалення системи управління програмами протидії туберкульозу та ВІЛ-інфекції/СНІДу</w:t>
      </w:r>
    </w:p>
    <w:p w14:paraId="246D56D8" w14:textId="77777777" w:rsidR="000F3427" w:rsidRPr="00915727" w:rsidRDefault="000F3427" w:rsidP="000F342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15727">
        <w:rPr>
          <w:rFonts w:ascii="Times New Roman" w:hAnsi="Times New Roman" w:cs="Times New Roman"/>
          <w:sz w:val="28"/>
          <w:szCs w:val="28"/>
        </w:rPr>
        <w:t xml:space="preserve">озроблення та затвердження </w:t>
      </w:r>
      <w:r>
        <w:rPr>
          <w:rFonts w:ascii="Times New Roman" w:hAnsi="Times New Roman" w:cs="Times New Roman"/>
          <w:sz w:val="28"/>
          <w:szCs w:val="28"/>
        </w:rPr>
        <w:t xml:space="preserve">міської програми </w:t>
      </w:r>
      <w:r w:rsidRPr="00915727">
        <w:rPr>
          <w:rFonts w:ascii="Times New Roman" w:hAnsi="Times New Roman" w:cs="Times New Roman"/>
          <w:sz w:val="28"/>
          <w:szCs w:val="28"/>
        </w:rPr>
        <w:t>забезпечення сталої відповіді на епідемії туберк</w:t>
      </w:r>
      <w:r>
        <w:rPr>
          <w:rFonts w:ascii="Times New Roman" w:hAnsi="Times New Roman" w:cs="Times New Roman"/>
          <w:sz w:val="28"/>
          <w:szCs w:val="28"/>
        </w:rPr>
        <w:t>ульозу та ВІЛ-інфекції /СНІДу;</w:t>
      </w:r>
    </w:p>
    <w:p w14:paraId="11A95412" w14:textId="77777777" w:rsidR="000F3427" w:rsidRPr="00915727" w:rsidRDefault="000F3427" w:rsidP="000F342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5727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Pr="007E7419">
        <w:rPr>
          <w:rFonts w:ascii="Times New Roman" w:hAnsi="Times New Roman" w:cs="Times New Roman"/>
          <w:sz w:val="28"/>
          <w:szCs w:val="28"/>
        </w:rPr>
        <w:t>міжвідомчої координації</w:t>
      </w:r>
      <w:r w:rsidRPr="00915727">
        <w:rPr>
          <w:rFonts w:ascii="Times New Roman" w:hAnsi="Times New Roman" w:cs="Times New Roman"/>
          <w:sz w:val="28"/>
          <w:szCs w:val="28"/>
        </w:rPr>
        <w:t xml:space="preserve"> виконання програм  та заходів протидії туберкульозу та ВІЛ-інфекції/СНІДу в рамках ефективної роботи</w:t>
      </w:r>
      <w:r>
        <w:rPr>
          <w:rFonts w:ascii="Times New Roman" w:hAnsi="Times New Roman" w:cs="Times New Roman"/>
          <w:sz w:val="28"/>
          <w:szCs w:val="28"/>
        </w:rPr>
        <w:t xml:space="preserve">  Кооординаційної ради з питань протидії соціальним хворобам в м. Мелітополі</w:t>
      </w:r>
      <w:r w:rsidRPr="00915727">
        <w:rPr>
          <w:rFonts w:ascii="Times New Roman" w:hAnsi="Times New Roman" w:cs="Times New Roman"/>
          <w:sz w:val="28"/>
          <w:szCs w:val="28"/>
        </w:rPr>
        <w:t>;</w:t>
      </w:r>
    </w:p>
    <w:p w14:paraId="280AE17A" w14:textId="77777777" w:rsidR="000F3427" w:rsidRPr="00915727" w:rsidRDefault="000F3427" w:rsidP="000F342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5727">
        <w:rPr>
          <w:rFonts w:ascii="Times New Roman" w:hAnsi="Times New Roman" w:cs="Times New Roman"/>
          <w:sz w:val="28"/>
          <w:szCs w:val="28"/>
        </w:rPr>
        <w:t xml:space="preserve">впровадження моделі надання допомоги пацієнтові, орієнтованої на лікування всіх випадків туберкульозу, включаючи мультирезистентний туберкульоз, у стаціонарних умовах </w:t>
      </w:r>
      <w:r>
        <w:rPr>
          <w:rFonts w:ascii="Times New Roman" w:hAnsi="Times New Roman" w:cs="Times New Roman"/>
          <w:sz w:val="28"/>
          <w:szCs w:val="28"/>
        </w:rPr>
        <w:t xml:space="preserve"> КУ “Мелітопольський протитуберкульозний диспансер”, в амбулаторних умовах</w:t>
      </w:r>
      <w:r w:rsidRPr="00915727">
        <w:rPr>
          <w:rFonts w:ascii="Times New Roman" w:hAnsi="Times New Roman" w:cs="Times New Roman"/>
          <w:sz w:val="28"/>
          <w:szCs w:val="28"/>
        </w:rPr>
        <w:t>;</w:t>
      </w:r>
    </w:p>
    <w:p w14:paraId="66CC167A" w14:textId="33A4C03F" w:rsidR="000F3427" w:rsidRPr="000F3427" w:rsidRDefault="000F3427" w:rsidP="000F342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15727">
        <w:rPr>
          <w:rFonts w:ascii="Times New Roman" w:hAnsi="Times New Roman" w:cs="Times New Roman"/>
          <w:sz w:val="28"/>
          <w:szCs w:val="28"/>
        </w:rPr>
        <w:t>ідвищення рівня прозорості обміну інформацією про результати діяльності шляхом удосконалення наявних механізмів обміну інформацією про програми і проекти протидії туберкульозу та ВІЛ-інфекції /СНІДу і сприяння поширенню інформації щодо результатів їх викон</w:t>
      </w:r>
      <w:r>
        <w:rPr>
          <w:rFonts w:ascii="Times New Roman" w:hAnsi="Times New Roman" w:cs="Times New Roman"/>
          <w:sz w:val="28"/>
          <w:szCs w:val="28"/>
        </w:rPr>
        <w:t>ання серед представників місцевої</w:t>
      </w:r>
      <w:r w:rsidRPr="00915727">
        <w:rPr>
          <w:rFonts w:ascii="Times New Roman" w:hAnsi="Times New Roman" w:cs="Times New Roman"/>
          <w:sz w:val="28"/>
          <w:szCs w:val="28"/>
        </w:rPr>
        <w:t xml:space="preserve"> влади, громадських об’єднань, міжнародних партнерів, донорських структур, які долучаються до виконання та фінансування таких програм та проектів.</w:t>
      </w:r>
    </w:p>
    <w:p w14:paraId="3E873690" w14:textId="77777777" w:rsidR="000F3427" w:rsidRPr="00915727" w:rsidRDefault="000F3427" w:rsidP="000F3427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727">
        <w:rPr>
          <w:rFonts w:ascii="Times New Roman" w:hAnsi="Times New Roman" w:cs="Times New Roman"/>
          <w:i/>
          <w:sz w:val="28"/>
          <w:szCs w:val="28"/>
        </w:rPr>
        <w:t>Фінансування заходів протидії соціально небезпечним захворюванням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64450FE5" w14:textId="77777777" w:rsidR="000F3427" w:rsidRDefault="000F3427" w:rsidP="000F34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15727">
        <w:rPr>
          <w:rFonts w:ascii="Times New Roman" w:hAnsi="Times New Roman" w:cs="Times New Roman"/>
          <w:sz w:val="28"/>
          <w:szCs w:val="28"/>
        </w:rPr>
        <w:tab/>
      </w:r>
      <w:r w:rsidRPr="00E43BCE">
        <w:rPr>
          <w:rFonts w:ascii="Times New Roman" w:hAnsi="Times New Roman" w:cs="Times New Roman"/>
          <w:sz w:val="28"/>
          <w:szCs w:val="28"/>
        </w:rPr>
        <w:t>- збільшення обсягу фінансування заходів протидії соціально небезпечним захворюваності шляхом компенсації коштів Г</w:t>
      </w:r>
      <w:r>
        <w:rPr>
          <w:rFonts w:ascii="Times New Roman" w:hAnsi="Times New Roman" w:cs="Times New Roman"/>
          <w:sz w:val="28"/>
          <w:szCs w:val="28"/>
        </w:rPr>
        <w:t>оловним фондом та іншими донорами;</w:t>
      </w:r>
    </w:p>
    <w:p w14:paraId="487FBF60" w14:textId="77777777" w:rsidR="000F3427" w:rsidRDefault="000F3427" w:rsidP="000F34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Pr="00915727">
        <w:rPr>
          <w:rFonts w:ascii="Times New Roman" w:hAnsi="Times New Roman" w:cs="Times New Roman"/>
          <w:sz w:val="28"/>
          <w:szCs w:val="28"/>
        </w:rPr>
        <w:t xml:space="preserve"> межах наявних ресурсів планування та виділення коштів </w:t>
      </w:r>
      <w:r>
        <w:rPr>
          <w:rFonts w:ascii="Times New Roman" w:hAnsi="Times New Roman" w:cs="Times New Roman"/>
          <w:sz w:val="28"/>
          <w:szCs w:val="28"/>
        </w:rPr>
        <w:t>з місцевого бюджету</w:t>
      </w:r>
      <w:r w:rsidRPr="00915727">
        <w:rPr>
          <w:rFonts w:ascii="Times New Roman" w:hAnsi="Times New Roman" w:cs="Times New Roman"/>
          <w:sz w:val="28"/>
          <w:szCs w:val="28"/>
        </w:rPr>
        <w:t xml:space="preserve"> на здійснення заходів протидії соціально небезпечним захворюванням, зокрема туб</w:t>
      </w:r>
      <w:r>
        <w:rPr>
          <w:rFonts w:ascii="Times New Roman" w:hAnsi="Times New Roman" w:cs="Times New Roman"/>
          <w:sz w:val="28"/>
          <w:szCs w:val="28"/>
        </w:rPr>
        <w:t>еркульозу та ВІЛ-інфекції/СНІДу</w:t>
      </w:r>
      <w:r w:rsidRPr="00915727">
        <w:rPr>
          <w:rFonts w:ascii="Times New Roman" w:hAnsi="Times New Roman" w:cs="Times New Roman"/>
          <w:sz w:val="28"/>
          <w:szCs w:val="28"/>
        </w:rPr>
        <w:t>.</w:t>
      </w:r>
    </w:p>
    <w:p w14:paraId="67DD9107" w14:textId="77777777" w:rsidR="000F3427" w:rsidRPr="00915727" w:rsidRDefault="000F3427" w:rsidP="000F34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3A119A80" w14:textId="77777777" w:rsidR="000F3427" w:rsidRPr="00915727" w:rsidRDefault="000F3427" w:rsidP="000F3427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727">
        <w:rPr>
          <w:rFonts w:ascii="Times New Roman" w:hAnsi="Times New Roman" w:cs="Times New Roman"/>
          <w:i/>
          <w:sz w:val="28"/>
          <w:szCs w:val="28"/>
        </w:rPr>
        <w:t>Удосконалення процесу організації та надання медичної допомоги і соціальних послуг</w:t>
      </w:r>
    </w:p>
    <w:p w14:paraId="5060FBFD" w14:textId="77777777" w:rsidR="000F3427" w:rsidRDefault="000F3427" w:rsidP="000F34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157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3BCE">
        <w:rPr>
          <w:rFonts w:ascii="Times New Roman" w:hAnsi="Times New Roman" w:cs="Times New Roman"/>
          <w:sz w:val="28"/>
          <w:szCs w:val="28"/>
        </w:rPr>
        <w:t>впровадження ефективного механізму планування та надання соціальних послуг з профілактики туберкульозу та ВІЛ-інфекції/СНІДу, догляду</w:t>
      </w:r>
      <w:r w:rsidRPr="00915727">
        <w:rPr>
          <w:rFonts w:ascii="Times New Roman" w:hAnsi="Times New Roman" w:cs="Times New Roman"/>
          <w:sz w:val="28"/>
          <w:szCs w:val="28"/>
        </w:rPr>
        <w:t xml:space="preserve"> та супроводу осіб, які перебувають у складних життєвих обставинах, спричинених захворюваннями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5727">
        <w:rPr>
          <w:rFonts w:ascii="Times New Roman" w:hAnsi="Times New Roman" w:cs="Times New Roman"/>
          <w:sz w:val="28"/>
          <w:szCs w:val="28"/>
        </w:rPr>
        <w:t xml:space="preserve"> належать до групи підвищеного ризику захворювання на туберкульоз та інфікування ВІЛ (захисні маски, о</w:t>
      </w:r>
      <w:r>
        <w:rPr>
          <w:rFonts w:ascii="Times New Roman" w:hAnsi="Times New Roman" w:cs="Times New Roman"/>
          <w:sz w:val="28"/>
          <w:szCs w:val="28"/>
        </w:rPr>
        <w:t>дноразовий медичний інструмент);</w:t>
      </w:r>
    </w:p>
    <w:p w14:paraId="33AFEA6F" w14:textId="77777777" w:rsidR="000F3427" w:rsidRDefault="000F3427" w:rsidP="000F3427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6676">
        <w:rPr>
          <w:rFonts w:ascii="Times New Roman" w:hAnsi="Times New Roman" w:cs="Times New Roman"/>
          <w:sz w:val="28"/>
          <w:szCs w:val="28"/>
        </w:rPr>
        <w:t xml:space="preserve">забезпечення надання </w:t>
      </w:r>
      <w:r w:rsidRPr="00E43BCE">
        <w:rPr>
          <w:rFonts w:ascii="Times New Roman" w:hAnsi="Times New Roman" w:cs="Times New Roman"/>
          <w:sz w:val="28"/>
          <w:szCs w:val="28"/>
        </w:rPr>
        <w:t>комплексних профілактичних послуг</w:t>
      </w:r>
      <w:r w:rsidRPr="005C6676">
        <w:rPr>
          <w:rFonts w:ascii="Times New Roman" w:hAnsi="Times New Roman" w:cs="Times New Roman"/>
          <w:sz w:val="28"/>
          <w:szCs w:val="28"/>
        </w:rPr>
        <w:t xml:space="preserve"> представникам груп підвищеного ризику захворювання на туберкульоз та інфікування ВІЛ на базі лікувально-профілактичних закладів</w:t>
      </w:r>
      <w:r>
        <w:rPr>
          <w:rFonts w:ascii="Times New Roman" w:hAnsi="Times New Roman" w:cs="Times New Roman"/>
          <w:sz w:val="28"/>
          <w:szCs w:val="28"/>
        </w:rPr>
        <w:t xml:space="preserve"> міста</w:t>
      </w:r>
      <w:r w:rsidRPr="005C6676">
        <w:rPr>
          <w:rFonts w:ascii="Times New Roman" w:hAnsi="Times New Roman" w:cs="Times New Roman"/>
          <w:sz w:val="28"/>
          <w:szCs w:val="28"/>
        </w:rPr>
        <w:t>, об’єктів соціальної сфери, громадських організацій, мобільних пунктів, аптек тощо.</w:t>
      </w:r>
    </w:p>
    <w:p w14:paraId="7EC16FC6" w14:textId="77777777" w:rsidR="000F3427" w:rsidRPr="000F3427" w:rsidRDefault="000F3427" w:rsidP="000F3427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14:paraId="5DE9FBC2" w14:textId="77777777" w:rsidR="000F3427" w:rsidRPr="00A91CFF" w:rsidRDefault="000F3427" w:rsidP="000F3427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CFF">
        <w:rPr>
          <w:rFonts w:ascii="Times New Roman" w:hAnsi="Times New Roman" w:cs="Times New Roman"/>
          <w:i/>
          <w:sz w:val="28"/>
          <w:szCs w:val="28"/>
        </w:rPr>
        <w:t>Посилення кадрового потенціалу та підвищення професійного рівня</w:t>
      </w:r>
    </w:p>
    <w:p w14:paraId="746C32FD" w14:textId="77777777" w:rsidR="000F3427" w:rsidRDefault="000F3427" w:rsidP="000F342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включення до програм</w:t>
      </w:r>
      <w:r w:rsidRPr="00915727">
        <w:rPr>
          <w:rFonts w:ascii="Times New Roman" w:hAnsi="Times New Roman" w:cs="Times New Roman"/>
          <w:sz w:val="28"/>
          <w:szCs w:val="28"/>
        </w:rPr>
        <w:t xml:space="preserve"> підготовки і підвищення кваліфікації лікарів первинної медичної допомоги щодо інфекційних захворювань (в тому числі туберкульозу та ВІЛ-інфекції/СНІДу) і навчання з добровільного консультування та тестування на</w:t>
      </w:r>
      <w:r>
        <w:rPr>
          <w:rFonts w:ascii="Times New Roman" w:hAnsi="Times New Roman" w:cs="Times New Roman"/>
          <w:sz w:val="28"/>
          <w:szCs w:val="28"/>
        </w:rPr>
        <w:t xml:space="preserve"> ВІЛ-інфекцію;</w:t>
      </w:r>
    </w:p>
    <w:p w14:paraId="75ED1B3A" w14:textId="77777777" w:rsidR="000F3427" w:rsidRPr="005C6676" w:rsidRDefault="000F3427" w:rsidP="000F342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6676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Pr="00E43BCE">
        <w:rPr>
          <w:rFonts w:ascii="Times New Roman" w:hAnsi="Times New Roman" w:cs="Times New Roman"/>
          <w:sz w:val="28"/>
          <w:szCs w:val="28"/>
        </w:rPr>
        <w:t>інтеграції профілактичних послуг</w:t>
      </w:r>
      <w:r w:rsidRPr="005C6676">
        <w:rPr>
          <w:rFonts w:ascii="Times New Roman" w:hAnsi="Times New Roman" w:cs="Times New Roman"/>
          <w:sz w:val="28"/>
          <w:szCs w:val="28"/>
        </w:rPr>
        <w:t xml:space="preserve"> представникам груп підвищеного ризику захворювання на туберкульоз та інфікування ВІЛ у систему надання медико-соціальної допомоги</w:t>
      </w:r>
      <w:r>
        <w:rPr>
          <w:rFonts w:ascii="Times New Roman" w:hAnsi="Times New Roman" w:cs="Times New Roman"/>
          <w:sz w:val="28"/>
          <w:szCs w:val="28"/>
        </w:rPr>
        <w:t xml:space="preserve"> в лікувально-профілактичних закладах міста</w:t>
      </w:r>
      <w:r w:rsidRPr="005C66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об’єктах соціальної сфери міста</w:t>
      </w:r>
      <w:r w:rsidRPr="005C6676">
        <w:rPr>
          <w:rFonts w:ascii="Times New Roman" w:hAnsi="Times New Roman" w:cs="Times New Roman"/>
          <w:sz w:val="28"/>
          <w:szCs w:val="28"/>
        </w:rPr>
        <w:t>;</w:t>
      </w:r>
    </w:p>
    <w:p w14:paraId="243A8213" w14:textId="77777777" w:rsidR="000F3427" w:rsidRPr="00915727" w:rsidRDefault="000F3427" w:rsidP="000F342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676">
        <w:rPr>
          <w:rFonts w:ascii="Times New Roman" w:hAnsi="Times New Roman" w:cs="Times New Roman"/>
          <w:sz w:val="28"/>
          <w:szCs w:val="28"/>
        </w:rPr>
        <w:t xml:space="preserve">- підвищення професійного рівня представників установ соціальної </w:t>
      </w:r>
      <w:r>
        <w:rPr>
          <w:rFonts w:ascii="Times New Roman" w:hAnsi="Times New Roman" w:cs="Times New Roman"/>
          <w:sz w:val="28"/>
          <w:szCs w:val="28"/>
        </w:rPr>
        <w:t>сфери, лікувально-профілактичних закладів  міста</w:t>
      </w:r>
      <w:r w:rsidRPr="005C6676">
        <w:rPr>
          <w:rFonts w:ascii="Times New Roman" w:hAnsi="Times New Roman" w:cs="Times New Roman"/>
          <w:sz w:val="28"/>
          <w:szCs w:val="28"/>
        </w:rPr>
        <w:t>, благодійних організацій для забезпечення сталого надання послуг хворим на туберкульоз, ВІЛ-інфікованим і хворим на СНІД, представникам груп підвищеного ризику захворювання на туберкульоз та інфікування ВІЛ.</w:t>
      </w:r>
    </w:p>
    <w:p w14:paraId="739CCC12" w14:textId="77777777" w:rsidR="000F3427" w:rsidRPr="000F3427" w:rsidRDefault="000F3427" w:rsidP="000F3427">
      <w:pPr>
        <w:pStyle w:val="ab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14DBF14" w14:textId="77777777" w:rsidR="000F3427" w:rsidRPr="00A91CFF" w:rsidRDefault="000F3427" w:rsidP="000F3427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CFF">
        <w:rPr>
          <w:rFonts w:ascii="Times New Roman" w:hAnsi="Times New Roman" w:cs="Times New Roman"/>
          <w:i/>
          <w:sz w:val="28"/>
          <w:szCs w:val="28"/>
        </w:rPr>
        <w:t>Удосконалення порядку здійснення епідеміологічного нагляду, моніторингу та оцінки заходів протидії туберкульозу та ВІЛ-інфекції/СНІДу</w:t>
      </w:r>
    </w:p>
    <w:p w14:paraId="7EA85BDF" w14:textId="77777777" w:rsidR="000F3427" w:rsidRPr="001A434E" w:rsidRDefault="000F3427" w:rsidP="000F34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157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забезпечення п</w:t>
      </w:r>
      <w:r w:rsidRPr="00915727">
        <w:rPr>
          <w:rFonts w:ascii="Times New Roman" w:hAnsi="Times New Roman" w:cs="Times New Roman"/>
          <w:sz w:val="28"/>
          <w:szCs w:val="28"/>
        </w:rPr>
        <w:t>овного переходу до електронної системи збору та проведення аналізу даних.</w:t>
      </w:r>
    </w:p>
    <w:p w14:paraId="1BD972A6" w14:textId="77777777" w:rsidR="000F3427" w:rsidRDefault="000F3427" w:rsidP="000F342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00EDE" w14:textId="77777777" w:rsidR="000F3427" w:rsidRDefault="000F3427" w:rsidP="000F342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727">
        <w:rPr>
          <w:rFonts w:ascii="Times New Roman" w:hAnsi="Times New Roman" w:cs="Times New Roman"/>
          <w:b/>
          <w:sz w:val="28"/>
          <w:szCs w:val="28"/>
        </w:rPr>
        <w:t>Очікувані результати</w:t>
      </w:r>
    </w:p>
    <w:p w14:paraId="031715D9" w14:textId="77777777" w:rsidR="000F3427" w:rsidRDefault="000F3427" w:rsidP="000F342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ADC5FB" w14:textId="77777777" w:rsidR="000F3427" w:rsidRPr="005C6676" w:rsidRDefault="000F3427" w:rsidP="000F3427">
      <w:pPr>
        <w:pStyle w:val="ab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676">
        <w:rPr>
          <w:rFonts w:ascii="Times New Roman" w:hAnsi="Times New Roman" w:cs="Times New Roman"/>
          <w:bCs/>
          <w:sz w:val="28"/>
          <w:szCs w:val="28"/>
        </w:rPr>
        <w:t xml:space="preserve">Ефективна реалізація Стратегії сприятиме впровадженню </w:t>
      </w:r>
      <w:r w:rsidRPr="005C6676">
        <w:rPr>
          <w:rFonts w:ascii="Times New Roman" w:hAnsi="Times New Roman" w:cs="Times New Roman"/>
          <w:sz w:val="28"/>
          <w:szCs w:val="28"/>
        </w:rPr>
        <w:t xml:space="preserve">програм з протидії туберкульозу та ВІЛ-інфекції/СНІДу </w:t>
      </w:r>
      <w:r w:rsidRPr="005C6676">
        <w:rPr>
          <w:rFonts w:ascii="Times New Roman" w:hAnsi="Times New Roman" w:cs="Times New Roman"/>
          <w:bCs/>
          <w:sz w:val="28"/>
          <w:szCs w:val="28"/>
        </w:rPr>
        <w:t>в довгостроковій перспективі без переривання чи нівелювання нинішніх досягнень у сфері охорони здоров’я.</w:t>
      </w:r>
    </w:p>
    <w:p w14:paraId="5090EC64" w14:textId="77777777" w:rsidR="000F3427" w:rsidRPr="005C6676" w:rsidRDefault="000F3427" w:rsidP="000F3427">
      <w:pPr>
        <w:pStyle w:val="ab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676">
        <w:rPr>
          <w:rFonts w:ascii="Times New Roman" w:hAnsi="Times New Roman" w:cs="Times New Roman"/>
          <w:bCs/>
          <w:sz w:val="28"/>
          <w:szCs w:val="28"/>
        </w:rPr>
        <w:t>Стратегія спрямована на досягнення таких результатів:</w:t>
      </w:r>
    </w:p>
    <w:p w14:paraId="62C9A785" w14:textId="77777777" w:rsidR="000F3427" w:rsidRPr="005C6676" w:rsidRDefault="000F3427" w:rsidP="000F3427">
      <w:pPr>
        <w:pStyle w:val="ab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C1E">
        <w:rPr>
          <w:rFonts w:ascii="Times New Roman" w:hAnsi="Times New Roman" w:cs="Times New Roman"/>
          <w:bCs/>
          <w:sz w:val="28"/>
          <w:szCs w:val="28"/>
        </w:rPr>
        <w:t>-</w:t>
      </w:r>
      <w:r w:rsidRPr="007B0C1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удосконалення міської</w:t>
      </w:r>
      <w:r w:rsidRPr="005C6676">
        <w:rPr>
          <w:rFonts w:ascii="Times New Roman" w:hAnsi="Times New Roman" w:cs="Times New Roman"/>
          <w:bCs/>
          <w:sz w:val="28"/>
          <w:szCs w:val="28"/>
        </w:rPr>
        <w:t xml:space="preserve"> політик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C6676">
        <w:rPr>
          <w:rFonts w:ascii="Times New Roman" w:hAnsi="Times New Roman" w:cs="Times New Roman"/>
          <w:bCs/>
          <w:sz w:val="28"/>
          <w:szCs w:val="28"/>
        </w:rPr>
        <w:t xml:space="preserve"> у сфері протидії туберкульозу та ВІЛ-інфекції відповідно до засад громадського здоров’я та міжнародних стандартів;</w:t>
      </w:r>
    </w:p>
    <w:p w14:paraId="6D2C886F" w14:textId="77777777" w:rsidR="000F3427" w:rsidRPr="005C6676" w:rsidRDefault="000F3427" w:rsidP="000F3427">
      <w:pPr>
        <w:pStyle w:val="ab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C1E">
        <w:rPr>
          <w:rFonts w:ascii="Times New Roman" w:hAnsi="Times New Roman" w:cs="Times New Roman"/>
          <w:bCs/>
          <w:sz w:val="28"/>
          <w:szCs w:val="28"/>
        </w:rPr>
        <w:t>-</w:t>
      </w:r>
      <w:r w:rsidRPr="007B0C1E">
        <w:rPr>
          <w:rFonts w:ascii="Times New Roman" w:hAnsi="Times New Roman" w:cs="Times New Roman"/>
          <w:bCs/>
          <w:sz w:val="28"/>
          <w:szCs w:val="28"/>
        </w:rPr>
        <w:tab/>
      </w:r>
      <w:r w:rsidRPr="005C6676">
        <w:rPr>
          <w:rFonts w:ascii="Times New Roman" w:hAnsi="Times New Roman" w:cs="Times New Roman"/>
          <w:bCs/>
          <w:sz w:val="28"/>
          <w:szCs w:val="28"/>
        </w:rPr>
        <w:t>удосконалення системи управління, ефективна міжвідомча координація протидії туберкульозу і ВІЛ-інфекції/СНІДу;</w:t>
      </w:r>
    </w:p>
    <w:p w14:paraId="607AF279" w14:textId="77777777" w:rsidR="000F3427" w:rsidRPr="005C6676" w:rsidRDefault="000F3427" w:rsidP="000F3427">
      <w:pPr>
        <w:pStyle w:val="ab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C1E">
        <w:rPr>
          <w:rFonts w:ascii="Times New Roman" w:hAnsi="Times New Roman" w:cs="Times New Roman"/>
          <w:bCs/>
          <w:sz w:val="28"/>
          <w:szCs w:val="28"/>
        </w:rPr>
        <w:t>-</w:t>
      </w:r>
      <w:r w:rsidRPr="007B0C1E">
        <w:rPr>
          <w:rFonts w:ascii="Times New Roman" w:hAnsi="Times New Roman" w:cs="Times New Roman"/>
          <w:bCs/>
          <w:sz w:val="28"/>
          <w:szCs w:val="28"/>
        </w:rPr>
        <w:tab/>
      </w:r>
      <w:r w:rsidRPr="005C6676">
        <w:rPr>
          <w:rFonts w:ascii="Times New Roman" w:hAnsi="Times New Roman" w:cs="Times New Roman"/>
          <w:bCs/>
          <w:sz w:val="28"/>
          <w:szCs w:val="28"/>
        </w:rPr>
        <w:t xml:space="preserve">зниження фінансової залежності від зовнішнього фінансування для реалізації програм з протидії туберкульозу та ВІЛ-інфекції/СНІДу, ефективне використання наявних ресурсів; </w:t>
      </w:r>
    </w:p>
    <w:p w14:paraId="67B4F860" w14:textId="77777777" w:rsidR="000F3427" w:rsidRPr="005C6676" w:rsidRDefault="000F3427" w:rsidP="000F3427">
      <w:pPr>
        <w:pStyle w:val="ab"/>
        <w:ind w:firstLine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5C6676">
        <w:rPr>
          <w:rFonts w:ascii="Times New Roman" w:hAnsi="Times New Roman" w:cs="Times New Roman"/>
          <w:bCs/>
          <w:sz w:val="28"/>
          <w:szCs w:val="28"/>
        </w:rPr>
        <w:t>стимулювання залучення коштів міжнародної технічної допомоги;</w:t>
      </w:r>
    </w:p>
    <w:p w14:paraId="24A974B6" w14:textId="77777777" w:rsidR="000F3427" w:rsidRPr="005C6676" w:rsidRDefault="000F3427" w:rsidP="000F3427">
      <w:pPr>
        <w:pStyle w:val="ab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C1E">
        <w:rPr>
          <w:rFonts w:ascii="Times New Roman" w:hAnsi="Times New Roman" w:cs="Times New Roman"/>
          <w:bCs/>
          <w:sz w:val="28"/>
          <w:szCs w:val="28"/>
        </w:rPr>
        <w:t>-</w:t>
      </w:r>
      <w:r w:rsidRPr="007B0C1E">
        <w:rPr>
          <w:rFonts w:ascii="Times New Roman" w:hAnsi="Times New Roman" w:cs="Times New Roman"/>
          <w:bCs/>
          <w:sz w:val="28"/>
          <w:szCs w:val="28"/>
        </w:rPr>
        <w:tab/>
      </w:r>
      <w:r w:rsidRPr="005C6676">
        <w:rPr>
          <w:rFonts w:ascii="Times New Roman" w:hAnsi="Times New Roman" w:cs="Times New Roman"/>
          <w:bCs/>
          <w:sz w:val="28"/>
          <w:szCs w:val="28"/>
        </w:rPr>
        <w:t>оптимізація надання послуг, зокрема розширене охоплення, якість, безперервність і координація допомоги;</w:t>
      </w:r>
    </w:p>
    <w:p w14:paraId="13EF2AEF" w14:textId="77777777" w:rsidR="000F3427" w:rsidRPr="005C6676" w:rsidRDefault="000F3427" w:rsidP="000F3427">
      <w:pPr>
        <w:pStyle w:val="ab"/>
        <w:ind w:firstLine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5C6676">
        <w:rPr>
          <w:rFonts w:ascii="Times New Roman" w:hAnsi="Times New Roman" w:cs="Times New Roman"/>
          <w:bCs/>
          <w:sz w:val="28"/>
          <w:szCs w:val="28"/>
        </w:rPr>
        <w:t>адекватне і безперервне кадрове забезпечення;</w:t>
      </w:r>
    </w:p>
    <w:p w14:paraId="594ECADF" w14:textId="77777777" w:rsidR="000F3427" w:rsidRPr="005C6676" w:rsidRDefault="000F3427" w:rsidP="000F3427">
      <w:pPr>
        <w:pStyle w:val="ab"/>
        <w:ind w:firstLine="993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5C6676">
        <w:rPr>
          <w:rFonts w:ascii="Times New Roman" w:hAnsi="Times New Roman" w:cs="Times New Roman"/>
          <w:bCs/>
          <w:sz w:val="28"/>
          <w:szCs w:val="28"/>
        </w:rPr>
        <w:t>удосконалена система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підготовки кадрів з питань ВІЛ </w:t>
      </w:r>
      <w:r w:rsidRPr="005C6676">
        <w:rPr>
          <w:rFonts w:ascii="Times New Roman" w:hAnsi="Times New Roman" w:cs="Times New Roman"/>
          <w:bCs/>
          <w:sz w:val="28"/>
          <w:szCs w:val="28"/>
        </w:rPr>
        <w:t>інфекції/СНІДу</w:t>
      </w:r>
      <w:r w:rsidRPr="005C6676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3EC9A1C2" w14:textId="77777777" w:rsidR="000F3427" w:rsidRPr="005C6676" w:rsidRDefault="000F3427" w:rsidP="000F3427">
      <w:pPr>
        <w:pStyle w:val="ab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5C6676">
        <w:rPr>
          <w:rFonts w:ascii="Times New Roman" w:hAnsi="Times New Roman" w:cs="Times New Roman"/>
          <w:bCs/>
          <w:sz w:val="28"/>
          <w:szCs w:val="28"/>
        </w:rPr>
        <w:t>удосконалена система моніторингу та оцінки, планування і реалізації політики, заснована на фактичних даних;</w:t>
      </w:r>
    </w:p>
    <w:p w14:paraId="584F53A9" w14:textId="77777777" w:rsidR="000F3427" w:rsidRPr="005C6676" w:rsidRDefault="000F3427" w:rsidP="000F3427">
      <w:pPr>
        <w:pStyle w:val="ab"/>
        <w:ind w:firstLine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5C6676">
        <w:rPr>
          <w:rFonts w:ascii="Times New Roman" w:hAnsi="Times New Roman" w:cs="Times New Roman"/>
          <w:bCs/>
          <w:sz w:val="28"/>
          <w:szCs w:val="28"/>
        </w:rPr>
        <w:t>зниження рівня стигми та дискримінації;</w:t>
      </w:r>
    </w:p>
    <w:p w14:paraId="76495F78" w14:textId="77777777" w:rsidR="000F3427" w:rsidRPr="001A434E" w:rsidRDefault="000F3427" w:rsidP="000F3427">
      <w:pPr>
        <w:pStyle w:val="ab"/>
        <w:ind w:firstLine="993"/>
        <w:rPr>
          <w:rFonts w:ascii="Times New Roman" w:hAnsi="Times New Roman" w:cs="Times New Roman"/>
          <w:bCs/>
          <w:sz w:val="28"/>
          <w:szCs w:val="28"/>
        </w:rPr>
      </w:pPr>
      <w:r w:rsidRPr="007B0C1E">
        <w:rPr>
          <w:rFonts w:ascii="Times New Roman" w:hAnsi="Times New Roman" w:cs="Times New Roman"/>
          <w:bCs/>
          <w:sz w:val="28"/>
          <w:szCs w:val="28"/>
        </w:rPr>
        <w:t>-</w:t>
      </w:r>
      <w:r w:rsidRPr="007B0C1E">
        <w:rPr>
          <w:rFonts w:ascii="Times New Roman" w:hAnsi="Times New Roman" w:cs="Times New Roman"/>
          <w:bCs/>
          <w:sz w:val="28"/>
          <w:szCs w:val="28"/>
        </w:rPr>
        <w:tab/>
      </w:r>
      <w:r w:rsidRPr="005C6676">
        <w:rPr>
          <w:rFonts w:ascii="Times New Roman" w:hAnsi="Times New Roman" w:cs="Times New Roman"/>
          <w:bCs/>
          <w:sz w:val="28"/>
          <w:szCs w:val="28"/>
        </w:rPr>
        <w:t>забезпечення активної та значимої участі організації громадянського суспільства та представників уразливих до туберкульозу та ВІЛ-інфекції груп.</w:t>
      </w:r>
    </w:p>
    <w:p w14:paraId="77E08011" w14:textId="77777777" w:rsidR="000F3427" w:rsidRPr="00915727" w:rsidRDefault="000F3427" w:rsidP="000F342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9E0794" w14:textId="77777777" w:rsidR="000F3427" w:rsidRDefault="000F3427" w:rsidP="000F34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15727">
        <w:rPr>
          <w:rFonts w:ascii="Times New Roman" w:hAnsi="Times New Roman" w:cs="Times New Roman"/>
          <w:sz w:val="28"/>
          <w:szCs w:val="28"/>
        </w:rPr>
        <w:tab/>
        <w:t>Реалізація Стратегії дасть змогу досягти цільових орієнтирів Комплексного плану дій щодо боротьби з туберкульозом в Європейському регіоні Всесвітньої організації охорони здоров’я на 2016-2021 роки, а саме:</w:t>
      </w:r>
    </w:p>
    <w:p w14:paraId="1B95BF44" w14:textId="77777777" w:rsidR="000F3427" w:rsidRPr="00915727" w:rsidRDefault="000F3427" w:rsidP="000F34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15727">
        <w:rPr>
          <w:rFonts w:ascii="Times New Roman" w:hAnsi="Times New Roman" w:cs="Times New Roman"/>
          <w:sz w:val="28"/>
          <w:szCs w:val="28"/>
        </w:rPr>
        <w:t>зниження смертності від туберкульозу на 35 відсотків;</w:t>
      </w:r>
    </w:p>
    <w:p w14:paraId="5AD748FA" w14:textId="77777777" w:rsidR="000F3427" w:rsidRPr="00915727" w:rsidRDefault="000F3427" w:rsidP="000F342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15727">
        <w:rPr>
          <w:rFonts w:ascii="Times New Roman" w:hAnsi="Times New Roman" w:cs="Times New Roman"/>
          <w:sz w:val="28"/>
          <w:szCs w:val="28"/>
        </w:rPr>
        <w:t>зменшення рівня захворюваності на туберкульоз на 35 відсотків;</w:t>
      </w:r>
    </w:p>
    <w:p w14:paraId="10177E48" w14:textId="77777777" w:rsidR="000F3427" w:rsidRDefault="000F3427" w:rsidP="000F342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15727">
        <w:rPr>
          <w:rFonts w:ascii="Times New Roman" w:hAnsi="Times New Roman" w:cs="Times New Roman"/>
          <w:sz w:val="28"/>
          <w:szCs w:val="28"/>
        </w:rPr>
        <w:t>підвищення показника успішності лікування хворих на мультирезис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5727">
        <w:rPr>
          <w:rFonts w:ascii="Times New Roman" w:hAnsi="Times New Roman" w:cs="Times New Roman"/>
          <w:sz w:val="28"/>
          <w:szCs w:val="28"/>
        </w:rPr>
        <w:t>тентний туберкульоз як мінімум до 75 відсотків.</w:t>
      </w:r>
    </w:p>
    <w:p w14:paraId="7054535D" w14:textId="77777777" w:rsidR="000F3427" w:rsidRPr="00915727" w:rsidRDefault="000F3427" w:rsidP="000F342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0F145D" w14:textId="77777777" w:rsidR="000F3427" w:rsidRPr="00915727" w:rsidRDefault="000F3427" w:rsidP="000F34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15727">
        <w:rPr>
          <w:rFonts w:ascii="Times New Roman" w:hAnsi="Times New Roman" w:cs="Times New Roman"/>
          <w:sz w:val="28"/>
          <w:szCs w:val="28"/>
        </w:rPr>
        <w:tab/>
        <w:t>Також очікується досягнення Цілей Стратегії Об’єднаної програми ООН з ВІЛ/СНІДу «Прискорення заходів», а саме:</w:t>
      </w:r>
    </w:p>
    <w:p w14:paraId="538D1E1C" w14:textId="77777777" w:rsidR="000F3427" w:rsidRDefault="000F3427" w:rsidP="000F342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15727">
        <w:rPr>
          <w:rFonts w:ascii="Times New Roman" w:hAnsi="Times New Roman" w:cs="Times New Roman"/>
          <w:sz w:val="28"/>
          <w:szCs w:val="28"/>
        </w:rPr>
        <w:t>зменшення до 2030 року кількості нових випадків ВІЛ-інфекції н</w:t>
      </w:r>
      <w:r>
        <w:rPr>
          <w:rFonts w:ascii="Times New Roman" w:hAnsi="Times New Roman" w:cs="Times New Roman"/>
          <w:sz w:val="28"/>
          <w:szCs w:val="28"/>
        </w:rPr>
        <w:t xml:space="preserve">а 90 відсотків порівняно з 2010 </w:t>
      </w:r>
      <w:r w:rsidRPr="00915727">
        <w:rPr>
          <w:rFonts w:ascii="Times New Roman" w:hAnsi="Times New Roman" w:cs="Times New Roman"/>
          <w:sz w:val="28"/>
          <w:szCs w:val="28"/>
        </w:rPr>
        <w:t>роком;</w:t>
      </w:r>
    </w:p>
    <w:p w14:paraId="67C8E86B" w14:textId="77777777" w:rsidR="000F3427" w:rsidRDefault="000F3427" w:rsidP="000F342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15727">
        <w:rPr>
          <w:rFonts w:ascii="Times New Roman" w:hAnsi="Times New Roman" w:cs="Times New Roman"/>
          <w:sz w:val="28"/>
          <w:szCs w:val="28"/>
        </w:rPr>
        <w:t>зменшення до 2030 року кількості смертей від СНІДу на 80 відсотків порівняно з 2010 роком;</w:t>
      </w:r>
    </w:p>
    <w:p w14:paraId="21893F51" w14:textId="77777777" w:rsidR="000F3427" w:rsidRPr="00915727" w:rsidRDefault="000F3427" w:rsidP="000F342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15727">
        <w:rPr>
          <w:rFonts w:ascii="Times New Roman" w:hAnsi="Times New Roman" w:cs="Times New Roman"/>
          <w:sz w:val="28"/>
          <w:szCs w:val="28"/>
        </w:rPr>
        <w:t>мінімізація випадків дискримінації людей, які живуть з ВІЛ.</w:t>
      </w:r>
    </w:p>
    <w:p w14:paraId="294ED63A" w14:textId="77777777" w:rsidR="000F3427" w:rsidRPr="00915727" w:rsidRDefault="000F3427" w:rsidP="000F3427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14:paraId="507D33B4" w14:textId="77777777" w:rsidR="000F3427" w:rsidRPr="005C6676" w:rsidRDefault="000F3427" w:rsidP="000F342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76">
        <w:rPr>
          <w:rFonts w:ascii="Times New Roman" w:hAnsi="Times New Roman" w:cs="Times New Roman"/>
          <w:b/>
          <w:sz w:val="28"/>
          <w:szCs w:val="28"/>
        </w:rPr>
        <w:t>Нормативно-правове та фінансове забезпечення реалізації Стратегії</w:t>
      </w:r>
    </w:p>
    <w:p w14:paraId="6E3568EA" w14:textId="77777777" w:rsidR="000F3427" w:rsidRPr="005C6676" w:rsidRDefault="000F3427" w:rsidP="000F342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6C1C3" w14:textId="77777777" w:rsidR="000F3427" w:rsidRPr="005C6676" w:rsidRDefault="000F3427" w:rsidP="000F3427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6676">
        <w:rPr>
          <w:rFonts w:ascii="Times New Roman" w:hAnsi="Times New Roman" w:cs="Times New Roman"/>
          <w:sz w:val="28"/>
          <w:szCs w:val="28"/>
        </w:rPr>
        <w:t>Нормативно-правове забезпечення реалізації Стратегії здійснюється шляхом підготовки та прийняття відповідних нормативно-правових актів.</w:t>
      </w:r>
    </w:p>
    <w:p w14:paraId="284406EB" w14:textId="77777777" w:rsidR="000F3427" w:rsidRPr="00915727" w:rsidRDefault="000F3427" w:rsidP="000F3427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676">
        <w:rPr>
          <w:rFonts w:ascii="Times New Roman" w:hAnsi="Times New Roman" w:cs="Times New Roman"/>
          <w:sz w:val="28"/>
          <w:szCs w:val="28"/>
        </w:rPr>
        <w:tab/>
        <w:t>Фінансове забезпечення реалізації Стратегії здійснюється за рахунок коштів, перед</w:t>
      </w:r>
      <w:r>
        <w:rPr>
          <w:rFonts w:ascii="Times New Roman" w:hAnsi="Times New Roman" w:cs="Times New Roman"/>
          <w:sz w:val="28"/>
          <w:szCs w:val="28"/>
        </w:rPr>
        <w:t>бачених у державному, обласному та місцевому</w:t>
      </w:r>
      <w:r w:rsidRPr="005C6676">
        <w:rPr>
          <w:rFonts w:ascii="Times New Roman" w:hAnsi="Times New Roman" w:cs="Times New Roman"/>
          <w:sz w:val="28"/>
          <w:szCs w:val="28"/>
        </w:rPr>
        <w:t xml:space="preserve"> бюджетах на ві</w:t>
      </w:r>
      <w:r>
        <w:rPr>
          <w:rFonts w:ascii="Times New Roman" w:hAnsi="Times New Roman" w:cs="Times New Roman"/>
          <w:sz w:val="28"/>
          <w:szCs w:val="28"/>
        </w:rPr>
        <w:t xml:space="preserve">дповідний рік </w:t>
      </w:r>
      <w:r w:rsidRPr="005C6676">
        <w:rPr>
          <w:rFonts w:ascii="Times New Roman" w:hAnsi="Times New Roman" w:cs="Times New Roman"/>
          <w:sz w:val="28"/>
          <w:szCs w:val="28"/>
        </w:rPr>
        <w:t xml:space="preserve"> установам та організаціям, відп</w:t>
      </w:r>
      <w:r>
        <w:rPr>
          <w:rFonts w:ascii="Times New Roman" w:hAnsi="Times New Roman" w:cs="Times New Roman"/>
          <w:sz w:val="28"/>
          <w:szCs w:val="28"/>
        </w:rPr>
        <w:t>овідальним за виконання заходів;</w:t>
      </w:r>
      <w:r w:rsidRPr="005C6676">
        <w:rPr>
          <w:rFonts w:ascii="Times New Roman" w:hAnsi="Times New Roman" w:cs="Times New Roman"/>
          <w:sz w:val="28"/>
          <w:szCs w:val="28"/>
        </w:rPr>
        <w:t xml:space="preserve"> коштів міжнародної технічної допомоги та інших джерел, не заборонених законодавством.</w:t>
      </w:r>
      <w:r w:rsidRPr="009157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DC26DF8" w14:textId="2BB0885E" w:rsidR="000F3427" w:rsidRDefault="000F3427" w:rsidP="000F34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1572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5701ABB1" w14:textId="6D340121" w:rsidR="000F3427" w:rsidRDefault="000F3427" w:rsidP="000F3427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О.В. Дубініна</w:t>
      </w:r>
    </w:p>
    <w:p w14:paraId="76249504" w14:textId="0B8CCCB3" w:rsidR="000F3427" w:rsidRPr="00402A16" w:rsidRDefault="000F3427" w:rsidP="00402A16">
      <w:pPr>
        <w:jc w:val="both"/>
        <w:rPr>
          <w:b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0F3427">
        <w:rPr>
          <w:b/>
          <w:lang w:val="uk-UA"/>
        </w:rPr>
        <w:t>В.Г. Федєчкін</w:t>
      </w:r>
    </w:p>
    <w:p w14:paraId="05CCF27E" w14:textId="5779D58A" w:rsidR="000F3427" w:rsidRPr="00402A16" w:rsidRDefault="000F3427" w:rsidP="00402A16">
      <w:pPr>
        <w:jc w:val="both"/>
        <w:rPr>
          <w:sz w:val="28"/>
          <w:szCs w:val="28"/>
        </w:rPr>
      </w:pPr>
      <w:r w:rsidRPr="00582818">
        <w:rPr>
          <w:sz w:val="28"/>
          <w:szCs w:val="28"/>
        </w:rPr>
        <w:t>Маслов</w:t>
      </w:r>
      <w:r>
        <w:rPr>
          <w:sz w:val="28"/>
          <w:szCs w:val="28"/>
        </w:rPr>
        <w:t xml:space="preserve"> І.О.</w:t>
      </w:r>
      <w:bookmarkStart w:id="0" w:name="_GoBack"/>
      <w:bookmarkEnd w:id="0"/>
      <w:r>
        <w:tab/>
      </w:r>
    </w:p>
    <w:p w14:paraId="10FC8A83" w14:textId="77777777" w:rsidR="000F3427" w:rsidRDefault="000F3427" w:rsidP="000F3427">
      <w:pPr>
        <w:pStyle w:val="ab"/>
        <w:ind w:left="5664"/>
        <w:rPr>
          <w:rFonts w:ascii="Times New Roman" w:hAnsi="Times New Roman" w:cs="Times New Roman"/>
          <w:sz w:val="24"/>
          <w:szCs w:val="24"/>
        </w:rPr>
        <w:sectPr w:rsidR="000F3427" w:rsidSect="00D00D63">
          <w:headerReference w:type="default" r:id="rId9"/>
          <w:pgSz w:w="11906" w:h="16838"/>
          <w:pgMar w:top="851" w:right="567" w:bottom="1134" w:left="1701" w:header="720" w:footer="720" w:gutter="0"/>
          <w:cols w:space="720"/>
          <w:docGrid w:linePitch="360"/>
        </w:sectPr>
      </w:pPr>
    </w:p>
    <w:p w14:paraId="6B0D6668" w14:textId="3C0B1A4B" w:rsidR="000F3427" w:rsidRPr="00677AFA" w:rsidRDefault="000F3427" w:rsidP="000F3427">
      <w:pPr>
        <w:pStyle w:val="ab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2 </w:t>
      </w:r>
    </w:p>
    <w:p w14:paraId="7C1E9D9C" w14:textId="77777777" w:rsidR="000F3427" w:rsidRPr="00677AFA" w:rsidRDefault="000F3427" w:rsidP="000F3427">
      <w:pPr>
        <w:pStyle w:val="ab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розпорядження міського </w:t>
      </w:r>
      <w:r w:rsidRPr="00677AFA">
        <w:rPr>
          <w:rFonts w:ascii="Times New Roman" w:hAnsi="Times New Roman" w:cs="Times New Roman"/>
          <w:sz w:val="24"/>
          <w:szCs w:val="24"/>
        </w:rPr>
        <w:t xml:space="preserve">голови </w:t>
      </w:r>
    </w:p>
    <w:p w14:paraId="3D91775D" w14:textId="01B9856B" w:rsidR="000F3427" w:rsidRPr="005B57EB" w:rsidRDefault="000F3427" w:rsidP="000F3427">
      <w:pPr>
        <w:pStyle w:val="ab"/>
        <w:ind w:left="5670" w:hanging="6"/>
        <w:rPr>
          <w:rFonts w:ascii="Times New Roman" w:hAnsi="Times New Roman" w:cs="Times New Roman"/>
          <w:sz w:val="24"/>
          <w:szCs w:val="24"/>
          <w:u w:val="single"/>
        </w:rPr>
      </w:pPr>
      <w:r w:rsidRPr="00677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20.07.2017 № 353-р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09CF0D9" w14:textId="77777777" w:rsidR="000F3427" w:rsidRPr="000F3427" w:rsidRDefault="000F3427" w:rsidP="000F3427">
      <w:pPr>
        <w:ind w:left="11328"/>
        <w:rPr>
          <w:lang w:val="uk-UA"/>
        </w:rPr>
      </w:pPr>
    </w:p>
    <w:p w14:paraId="6FD061F0" w14:textId="77777777" w:rsidR="000F3427" w:rsidRPr="00677AFA" w:rsidRDefault="000F3427" w:rsidP="000F342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FA">
        <w:rPr>
          <w:rFonts w:ascii="Times New Roman" w:hAnsi="Times New Roman" w:cs="Times New Roman"/>
          <w:b/>
          <w:sz w:val="24"/>
          <w:szCs w:val="24"/>
        </w:rPr>
        <w:t>ПЛАН ЗАХОДІВ</w:t>
      </w:r>
    </w:p>
    <w:p w14:paraId="284A1B5E" w14:textId="77777777" w:rsidR="000F3427" w:rsidRDefault="000F3427" w:rsidP="000F342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FA">
        <w:rPr>
          <w:rFonts w:ascii="Times New Roman" w:hAnsi="Times New Roman" w:cs="Times New Roman"/>
          <w:b/>
          <w:sz w:val="24"/>
          <w:szCs w:val="24"/>
        </w:rPr>
        <w:t>щодо реалізації Стратегії забезпечення сталої відповіді н</w:t>
      </w:r>
      <w:r>
        <w:rPr>
          <w:rFonts w:ascii="Times New Roman" w:hAnsi="Times New Roman" w:cs="Times New Roman"/>
          <w:b/>
          <w:sz w:val="24"/>
          <w:szCs w:val="24"/>
        </w:rPr>
        <w:t>а епідемії туберкульозу, в тому числі хіміорезистентного,та ВІЛ-інфекції/СНІДу в місті Мелітополі</w:t>
      </w:r>
    </w:p>
    <w:p w14:paraId="3E089D45" w14:textId="77777777" w:rsidR="000F3427" w:rsidRPr="00677AFA" w:rsidRDefault="000F3427" w:rsidP="000F342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FA">
        <w:rPr>
          <w:rFonts w:ascii="Times New Roman" w:hAnsi="Times New Roman" w:cs="Times New Roman"/>
          <w:b/>
          <w:sz w:val="24"/>
          <w:szCs w:val="24"/>
        </w:rPr>
        <w:t>на період до 2020 року</w:t>
      </w:r>
    </w:p>
    <w:p w14:paraId="6B863BC7" w14:textId="77777777" w:rsidR="000F3427" w:rsidRDefault="000F3427" w:rsidP="000F3427">
      <w:pPr>
        <w:jc w:val="center"/>
      </w:pPr>
    </w:p>
    <w:tbl>
      <w:tblPr>
        <w:tblStyle w:val="ac"/>
        <w:tblW w:w="108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2268"/>
        <w:gridCol w:w="141"/>
        <w:gridCol w:w="1560"/>
        <w:gridCol w:w="141"/>
        <w:gridCol w:w="2221"/>
      </w:tblGrid>
      <w:tr w:rsidR="000F3427" w:rsidRPr="00677AFA" w14:paraId="6420206E" w14:textId="77777777" w:rsidTr="00FA1938">
        <w:trPr>
          <w:trHeight w:val="633"/>
        </w:trPr>
        <w:tc>
          <w:tcPr>
            <w:tcW w:w="3403" w:type="dxa"/>
          </w:tcPr>
          <w:p w14:paraId="17B027B9" w14:textId="77777777" w:rsidR="000F3427" w:rsidRPr="000C77B7" w:rsidRDefault="000F3427" w:rsidP="00FA1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0A35F" w14:textId="77777777" w:rsidR="000F3427" w:rsidRPr="000C77B7" w:rsidRDefault="000F3427" w:rsidP="00FA1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B7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1134" w:type="dxa"/>
          </w:tcPr>
          <w:p w14:paraId="39B85212" w14:textId="77777777" w:rsidR="000F3427" w:rsidRPr="000C77B7" w:rsidRDefault="000F3427" w:rsidP="00FA1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Строк </w:t>
            </w:r>
          </w:p>
          <w:p w14:paraId="6F315F38" w14:textId="77777777" w:rsidR="000F3427" w:rsidRPr="000C77B7" w:rsidRDefault="000F3427" w:rsidP="00FA1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C77B7">
              <w:rPr>
                <w:rFonts w:ascii="Times New Roman" w:hAnsi="Times New Roman" w:cs="Times New Roman"/>
                <w:b/>
                <w:sz w:val="24"/>
                <w:szCs w:val="24"/>
              </w:rPr>
              <w:t>иконання</w:t>
            </w:r>
          </w:p>
        </w:tc>
        <w:tc>
          <w:tcPr>
            <w:tcW w:w="2268" w:type="dxa"/>
          </w:tcPr>
          <w:p w14:paraId="541EC9A6" w14:textId="77777777" w:rsidR="000F3427" w:rsidRPr="000C77B7" w:rsidRDefault="000F3427" w:rsidP="00FA1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B7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701" w:type="dxa"/>
            <w:gridSpan w:val="2"/>
          </w:tcPr>
          <w:p w14:paraId="3C2ACB22" w14:textId="77777777" w:rsidR="000F3427" w:rsidRPr="000C77B7" w:rsidRDefault="000F3427" w:rsidP="00FA1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B7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2362" w:type="dxa"/>
            <w:gridSpan w:val="2"/>
          </w:tcPr>
          <w:p w14:paraId="50BFAB6C" w14:textId="77777777" w:rsidR="000F3427" w:rsidRPr="000C77B7" w:rsidRDefault="000F3427" w:rsidP="00FA1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B7">
              <w:rPr>
                <w:rFonts w:ascii="Times New Roman" w:hAnsi="Times New Roman" w:cs="Times New Roman"/>
                <w:b/>
                <w:sz w:val="24"/>
                <w:szCs w:val="24"/>
              </w:rPr>
              <w:t>Індикатор оцінки результатів виконання</w:t>
            </w:r>
          </w:p>
        </w:tc>
      </w:tr>
      <w:tr w:rsidR="000F3427" w:rsidRPr="00677AFA" w14:paraId="05C8D9F3" w14:textId="77777777" w:rsidTr="00FA1938">
        <w:trPr>
          <w:trHeight w:val="217"/>
        </w:trPr>
        <w:tc>
          <w:tcPr>
            <w:tcW w:w="10868" w:type="dxa"/>
            <w:gridSpan w:val="7"/>
          </w:tcPr>
          <w:p w14:paraId="3F88FFC4" w14:textId="77777777" w:rsidR="000F3427" w:rsidRPr="000C77B7" w:rsidRDefault="000F3427" w:rsidP="00FA1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B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I. </w:t>
            </w:r>
            <w:r w:rsidRPr="000C77B7">
              <w:rPr>
                <w:rFonts w:ascii="Times New Roman" w:hAnsi="Times New Roman" w:cs="Times New Roman"/>
                <w:b/>
                <w:sz w:val="24"/>
                <w:szCs w:val="24"/>
              </w:rPr>
              <w:t>Посилення управління у сфері виконання державних програм протидії туберкульозу та ВІЛ-інфекції/СНІДу</w:t>
            </w:r>
          </w:p>
        </w:tc>
      </w:tr>
      <w:tr w:rsidR="000F3427" w:rsidRPr="00402A16" w14:paraId="7A4D62DE" w14:textId="77777777" w:rsidTr="00FA1938">
        <w:trPr>
          <w:trHeight w:val="217"/>
        </w:trPr>
        <w:tc>
          <w:tcPr>
            <w:tcW w:w="3403" w:type="dxa"/>
          </w:tcPr>
          <w:p w14:paraId="055DE74B" w14:textId="77777777" w:rsidR="000F3427" w:rsidRPr="00CD5820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>1. Передбачення у планах соціально-економічного розвитку питань протидії поширенню туберкульозу та ВІЛ-інфекції/СНІДу як компонента гуманітарної сфери</w:t>
            </w:r>
          </w:p>
        </w:tc>
        <w:tc>
          <w:tcPr>
            <w:tcW w:w="1134" w:type="dxa"/>
          </w:tcPr>
          <w:p w14:paraId="7E7EDB92" w14:textId="77777777" w:rsidR="000F3427" w:rsidRPr="00CD5820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A5A23" w14:textId="77777777" w:rsidR="000F3427" w:rsidRPr="00CD5820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0D258" w14:textId="77777777" w:rsidR="000F3427" w:rsidRPr="00CD5820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29326DCF" w14:textId="77777777" w:rsidR="000F3427" w:rsidRPr="00CD5820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>2017 р.</w:t>
            </w:r>
          </w:p>
        </w:tc>
        <w:tc>
          <w:tcPr>
            <w:tcW w:w="2409" w:type="dxa"/>
            <w:gridSpan w:val="2"/>
          </w:tcPr>
          <w:p w14:paraId="0EAB7126" w14:textId="77777777" w:rsidR="000F3427" w:rsidRPr="00CD5820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</w:t>
            </w:r>
            <w:r w:rsidRPr="00D07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я; 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управління освіти;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 молоді та спорту;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дітей;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 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соціальних служб для  сім’ї,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дітей та молоді;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відділ культури</w:t>
            </w:r>
          </w:p>
        </w:tc>
        <w:tc>
          <w:tcPr>
            <w:tcW w:w="1701" w:type="dxa"/>
            <w:gridSpan w:val="2"/>
          </w:tcPr>
          <w:p w14:paraId="62207533" w14:textId="77777777" w:rsidR="000F3427" w:rsidRPr="00CD5820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D20CA" w14:textId="77777777" w:rsidR="000F3427" w:rsidRPr="00CD5820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F9124" w14:textId="77777777" w:rsidR="000F3427" w:rsidRPr="00CD5820" w:rsidRDefault="000F3427" w:rsidP="00FA1938">
            <w:pPr>
              <w:pStyle w:val="ab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  <w:tc>
          <w:tcPr>
            <w:tcW w:w="2221" w:type="dxa"/>
          </w:tcPr>
          <w:p w14:paraId="2C0FEEEA" w14:textId="77777777" w:rsidR="000F3427" w:rsidRPr="00CD5820" w:rsidRDefault="000F3427" w:rsidP="00FA1938">
            <w:pPr>
              <w:pStyle w:val="ab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завдання з протидії поширенню туберкульозу та ВІЛ-інфекції/СНІДу як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з пріоритетів</w:t>
            </w: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стратегії</w:t>
            </w: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на період до 2020 року</w:t>
            </w:r>
          </w:p>
        </w:tc>
      </w:tr>
      <w:tr w:rsidR="000F3427" w:rsidRPr="00402A16" w14:paraId="4A994262" w14:textId="77777777" w:rsidTr="00FA1938">
        <w:trPr>
          <w:trHeight w:val="217"/>
        </w:trPr>
        <w:tc>
          <w:tcPr>
            <w:tcW w:w="3403" w:type="dxa"/>
          </w:tcPr>
          <w:p w14:paraId="05D6D304" w14:textId="77777777" w:rsidR="000F3427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 xml:space="preserve">Розроблення </w:t>
            </w:r>
          </w:p>
          <w:p w14:paraId="1D69F761" w14:textId="77777777" w:rsidR="000F3427" w:rsidRPr="00CD5820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 xml:space="preserve">та затвердження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місцевої стратегії</w:t>
            </w: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сталої відповіді на епідемії туберкульозу, в тому числі хіміорезистентного, та ВІЛ-інфекції/СНІДу</w:t>
            </w:r>
          </w:p>
        </w:tc>
        <w:tc>
          <w:tcPr>
            <w:tcW w:w="1134" w:type="dxa"/>
          </w:tcPr>
          <w:p w14:paraId="0543FD30" w14:textId="77777777" w:rsidR="000F3427" w:rsidRPr="00CD5820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4CFB7" w14:textId="77777777" w:rsidR="000F3427" w:rsidRPr="00CD5820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15893" w14:textId="77777777" w:rsidR="000F3427" w:rsidRPr="00CD5820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3A9FE8FA" w14:textId="77777777" w:rsidR="000F3427" w:rsidRPr="00CD5820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>2017 р.</w:t>
            </w:r>
          </w:p>
        </w:tc>
        <w:tc>
          <w:tcPr>
            <w:tcW w:w="2409" w:type="dxa"/>
            <w:gridSpan w:val="2"/>
          </w:tcPr>
          <w:p w14:paraId="23B9961D" w14:textId="77777777" w:rsidR="000F3427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</w:t>
            </w:r>
            <w:r w:rsidRPr="00D07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я; </w:t>
            </w:r>
          </w:p>
          <w:p w14:paraId="21C0A177" w14:textId="77777777" w:rsidR="000F3427" w:rsidRPr="00CD5820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 “БФ “ Все можливо”</w:t>
            </w:r>
          </w:p>
        </w:tc>
        <w:tc>
          <w:tcPr>
            <w:tcW w:w="1701" w:type="dxa"/>
            <w:gridSpan w:val="2"/>
          </w:tcPr>
          <w:p w14:paraId="75FF1E48" w14:textId="77777777" w:rsidR="000F3427" w:rsidRPr="00CD5820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99801" w14:textId="77777777" w:rsidR="000F3427" w:rsidRPr="00CD5820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  <w:tc>
          <w:tcPr>
            <w:tcW w:w="2221" w:type="dxa"/>
          </w:tcPr>
          <w:p w14:paraId="57895546" w14:textId="77777777" w:rsidR="000F3427" w:rsidRPr="00CD5820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>розроблення та прийняття відповідних документів, у яких визначено місцеву політику у сфері забезпечення сталої відповіді на епідемії туберкульозу, в тому числі хіміорезистентного, та ВІЛ-інфекції/СНІДу на період до 2020 року</w:t>
            </w:r>
          </w:p>
        </w:tc>
      </w:tr>
      <w:tr w:rsidR="000F3427" w:rsidRPr="008E0AF9" w14:paraId="6BD9E0D4" w14:textId="77777777" w:rsidTr="00FA1938">
        <w:trPr>
          <w:trHeight w:val="217"/>
        </w:trPr>
        <w:tc>
          <w:tcPr>
            <w:tcW w:w="3403" w:type="dxa"/>
          </w:tcPr>
          <w:p w14:paraId="74948F47" w14:textId="77777777" w:rsidR="000F3427" w:rsidRPr="00CD5820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 xml:space="preserve">3. Забезпечення міжвідомчої координації виконання програм та заходів протидії туберкульозу та ВІЛ-інфекції/СНІДу шляхом ефективної роботи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Координаційної ради з питань протидії соціальним хворобам в м. Мелітополі</w:t>
            </w:r>
          </w:p>
        </w:tc>
        <w:tc>
          <w:tcPr>
            <w:tcW w:w="1134" w:type="dxa"/>
          </w:tcPr>
          <w:p w14:paraId="0249834B" w14:textId="77777777" w:rsidR="000F3427" w:rsidRPr="00CD5820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E8852" w14:textId="77777777" w:rsidR="000F3427" w:rsidRPr="00CD5820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09" w:type="dxa"/>
            <w:gridSpan w:val="2"/>
          </w:tcPr>
          <w:p w14:paraId="4F0094D9" w14:textId="77777777" w:rsidR="000F3427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</w:t>
            </w:r>
            <w:r w:rsidRPr="00D07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я; </w:t>
            </w:r>
          </w:p>
          <w:p w14:paraId="645B1841" w14:textId="77777777" w:rsidR="000F3427" w:rsidRPr="00CD5820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 “БФ “ Все можливо”</w:t>
            </w:r>
          </w:p>
        </w:tc>
        <w:tc>
          <w:tcPr>
            <w:tcW w:w="1701" w:type="dxa"/>
            <w:gridSpan w:val="2"/>
          </w:tcPr>
          <w:p w14:paraId="15BE6423" w14:textId="77777777" w:rsidR="000F3427" w:rsidRPr="00CD5820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4431E" w14:textId="77777777" w:rsidR="000F3427" w:rsidRPr="00CD5820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  <w:tc>
          <w:tcPr>
            <w:tcW w:w="2221" w:type="dxa"/>
          </w:tcPr>
          <w:p w14:paraId="585FBCC6" w14:textId="77777777" w:rsidR="000F3427" w:rsidRPr="00CD5820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>проведення щоквартальних планових засідань</w:t>
            </w:r>
          </w:p>
        </w:tc>
      </w:tr>
      <w:tr w:rsidR="000F3427" w:rsidRPr="008E0AF9" w14:paraId="11BF3605" w14:textId="77777777" w:rsidTr="00FA1938">
        <w:trPr>
          <w:trHeight w:val="217"/>
        </w:trPr>
        <w:tc>
          <w:tcPr>
            <w:tcW w:w="3403" w:type="dxa"/>
          </w:tcPr>
          <w:p w14:paraId="20930A3F" w14:textId="77777777" w:rsidR="000F3427" w:rsidRPr="008E0AF9" w:rsidRDefault="000F3427" w:rsidP="00FA1938">
            <w:pPr>
              <w:jc w:val="both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  <w:r w:rsidRPr="002025E8">
              <w:rPr>
                <w:rFonts w:ascii="Times New Roman" w:hAnsi="Times New Roman"/>
                <w:sz w:val="24"/>
                <w:szCs w:val="24"/>
              </w:rPr>
              <w:t xml:space="preserve">4. Забезпечення в межах наявних ресурсів пріоритетного планування та виділення коштів </w:t>
            </w:r>
            <w:r>
              <w:rPr>
                <w:rFonts w:ascii="Times New Roman" w:hAnsi="Times New Roman"/>
                <w:sz w:val="24"/>
                <w:szCs w:val="24"/>
              </w:rPr>
              <w:t>з місцевого бюджету</w:t>
            </w:r>
            <w:r w:rsidRPr="002025E8">
              <w:rPr>
                <w:rFonts w:ascii="Times New Roman" w:hAnsi="Times New Roman"/>
                <w:sz w:val="24"/>
                <w:szCs w:val="24"/>
              </w:rPr>
              <w:t xml:space="preserve"> на здійснення заходів протидії соціально небезпечним захворюванням, зокрема на боротьбу з епідеміями туберкульозу та ВІЛ-інфекції/СНІДу, передбачених </w:t>
            </w:r>
            <w:r>
              <w:rPr>
                <w:rFonts w:ascii="Times New Roman" w:hAnsi="Times New Roman"/>
                <w:sz w:val="24"/>
                <w:szCs w:val="24"/>
              </w:rPr>
              <w:t>загально дер-</w:t>
            </w:r>
            <w:r w:rsidRPr="002025E8">
              <w:rPr>
                <w:rFonts w:ascii="Times New Roman" w:hAnsi="Times New Roman"/>
                <w:sz w:val="24"/>
                <w:szCs w:val="24"/>
              </w:rPr>
              <w:t>жавними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обласними та місцевими </w:t>
            </w:r>
            <w:r w:rsidRPr="002025E8">
              <w:rPr>
                <w:rFonts w:ascii="Times New Roman" w:hAnsi="Times New Roman"/>
                <w:sz w:val="24"/>
                <w:szCs w:val="24"/>
              </w:rPr>
              <w:t xml:space="preserve"> програмами, що фінансувалися за рахунок коштів донорів</w:t>
            </w:r>
          </w:p>
        </w:tc>
        <w:tc>
          <w:tcPr>
            <w:tcW w:w="1134" w:type="dxa"/>
          </w:tcPr>
          <w:p w14:paraId="43FCD5A6" w14:textId="77777777" w:rsidR="000F3427" w:rsidRPr="00CD5820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E8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09" w:type="dxa"/>
            <w:gridSpan w:val="2"/>
          </w:tcPr>
          <w:p w14:paraId="559D1513" w14:textId="77777777" w:rsidR="000F3427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</w:t>
            </w:r>
            <w:r w:rsidRPr="00D07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я; 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управління освіти;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 молоді та спорту;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дітей;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 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соціальних служб для  сім’ї,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дітей та молоді;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відділ культури;</w:t>
            </w:r>
          </w:p>
          <w:p w14:paraId="063E5698" w14:textId="77777777" w:rsidR="000F3427" w:rsidRPr="00CD5820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 “БФ “Все можливо””</w:t>
            </w:r>
          </w:p>
        </w:tc>
        <w:tc>
          <w:tcPr>
            <w:tcW w:w="1701" w:type="dxa"/>
            <w:gridSpan w:val="2"/>
          </w:tcPr>
          <w:p w14:paraId="208CACC8" w14:textId="77777777" w:rsidR="000F3427" w:rsidRPr="00CD5820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межах коштів, передбачених місцевому бюджеті</w:t>
            </w:r>
            <w:r w:rsidRPr="002025E8">
              <w:rPr>
                <w:rFonts w:ascii="Times New Roman" w:hAnsi="Times New Roman"/>
                <w:sz w:val="24"/>
                <w:szCs w:val="24"/>
              </w:rPr>
              <w:t xml:space="preserve"> на відповідний рік установам та організаціям, відповідаль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25E8">
              <w:rPr>
                <w:rFonts w:ascii="Times New Roman" w:hAnsi="Times New Roman"/>
                <w:sz w:val="24"/>
                <w:szCs w:val="24"/>
              </w:rPr>
              <w:t>ним за виконання заходів</w:t>
            </w:r>
          </w:p>
        </w:tc>
        <w:tc>
          <w:tcPr>
            <w:tcW w:w="2221" w:type="dxa"/>
          </w:tcPr>
          <w:p w14:paraId="4FCD4AE6" w14:textId="77777777" w:rsidR="000F3427" w:rsidRPr="001B043D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025E8">
              <w:rPr>
                <w:rFonts w:ascii="Times New Roman" w:hAnsi="Times New Roman"/>
                <w:sz w:val="24"/>
                <w:szCs w:val="24"/>
              </w:rPr>
              <w:t>забезпечення фінансування відповідних програм у повному обсязі</w:t>
            </w:r>
          </w:p>
        </w:tc>
      </w:tr>
      <w:tr w:rsidR="000F3427" w:rsidRPr="00402A16" w14:paraId="5877B9DE" w14:textId="77777777" w:rsidTr="00FA1938">
        <w:trPr>
          <w:trHeight w:val="217"/>
        </w:trPr>
        <w:tc>
          <w:tcPr>
            <w:tcW w:w="3403" w:type="dxa"/>
          </w:tcPr>
          <w:p w14:paraId="6F8816D6" w14:textId="77777777" w:rsidR="000F3427" w:rsidRPr="00C43C7B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C7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3C7B">
              <w:rPr>
                <w:rFonts w:ascii="Times New Roman" w:hAnsi="Times New Roman" w:cs="Times New Roman"/>
                <w:sz w:val="24"/>
                <w:szCs w:val="24"/>
              </w:rPr>
              <w:t>ідвищення рівня прозорості обміну інформацією про результати діяльності шляхом удосконалення наявних механізмів обміну інформацією про програми і проекти протидії туберкульозу та ВІЛ-інфекції /СНІДу і сприяння поширенню інформації щодо результатів їх виконання серед представників місцевої влади, громадських об’єднань, міжнародних партнерів, донорських структур, які долучаються до виконання та фінансу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вання таких програм та проектів</w:t>
            </w:r>
          </w:p>
          <w:p w14:paraId="52E0F259" w14:textId="77777777" w:rsidR="000F3427" w:rsidRPr="001B043D" w:rsidRDefault="000F3427" w:rsidP="00FA1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BE1BAC" w14:textId="77777777" w:rsidR="000F3427" w:rsidRPr="001B043D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щорічно</w:t>
            </w:r>
          </w:p>
        </w:tc>
        <w:tc>
          <w:tcPr>
            <w:tcW w:w="2409" w:type="dxa"/>
            <w:gridSpan w:val="2"/>
          </w:tcPr>
          <w:p w14:paraId="0A385913" w14:textId="77777777" w:rsidR="000F3427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</w:t>
            </w:r>
            <w:r w:rsidRPr="00D075C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я; 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управління освіти;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 молоді та спорту;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дітей;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 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соціальних служб для  сім’ї,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дітей та молоді;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відділ культури; БО “БФ</w:t>
            </w:r>
          </w:p>
          <w:p w14:paraId="2EBDDB3C" w14:textId="77777777" w:rsidR="000F3427" w:rsidRPr="001B043D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 Все можливо””</w:t>
            </w:r>
          </w:p>
        </w:tc>
        <w:tc>
          <w:tcPr>
            <w:tcW w:w="1701" w:type="dxa"/>
            <w:gridSpan w:val="2"/>
          </w:tcPr>
          <w:p w14:paraId="44906284" w14:textId="77777777" w:rsidR="000F3427" w:rsidRPr="001B043D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3D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  <w:tc>
          <w:tcPr>
            <w:tcW w:w="2221" w:type="dxa"/>
          </w:tcPr>
          <w:p w14:paraId="722033FF" w14:textId="77777777" w:rsidR="000F3427" w:rsidRPr="001B043D" w:rsidRDefault="000F3427" w:rsidP="00FA1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оприлюднення не менше одного разу на рік протягом періоду виконання програми чи проекту звітів про результати їх виконання шляхом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B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публікації таких звітів на офі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-ційному інтренет- порталі</w:t>
            </w:r>
            <w:r w:rsidRPr="001B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Мелітопольської міської ради Запорізької області</w:t>
            </w:r>
          </w:p>
        </w:tc>
      </w:tr>
      <w:tr w:rsidR="000F3427" w:rsidRPr="00CD5820" w14:paraId="34DB2938" w14:textId="77777777" w:rsidTr="00FA1938">
        <w:trPr>
          <w:trHeight w:val="217"/>
        </w:trPr>
        <w:tc>
          <w:tcPr>
            <w:tcW w:w="10868" w:type="dxa"/>
            <w:gridSpan w:val="7"/>
          </w:tcPr>
          <w:p w14:paraId="042259C9" w14:textId="77777777" w:rsidR="000F3427" w:rsidRPr="00CD5820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2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II</w:t>
            </w:r>
            <w:r w:rsidRPr="00CD5820">
              <w:rPr>
                <w:rFonts w:ascii="Times New Roman" w:hAnsi="Times New Roman" w:cs="Times New Roman"/>
                <w:b/>
                <w:sz w:val="24"/>
                <w:szCs w:val="24"/>
              </w:rPr>
              <w:t>. Удосконалення процесу організації та надання медичної допомоги і соціальних послуг</w:t>
            </w:r>
          </w:p>
        </w:tc>
      </w:tr>
      <w:tr w:rsidR="000F3427" w:rsidRPr="00CD5820" w14:paraId="366EA788" w14:textId="77777777" w:rsidTr="00FA1938">
        <w:trPr>
          <w:trHeight w:val="217"/>
        </w:trPr>
        <w:tc>
          <w:tcPr>
            <w:tcW w:w="3403" w:type="dxa"/>
          </w:tcPr>
          <w:p w14:paraId="56C921D5" w14:textId="77777777" w:rsidR="000F3427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абезпечення збору, узагальнення</w:t>
            </w: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інформації та визначення пріоритетів з урахуванням потреб населення у соціальних послугах з профілактики туберкульозу та ВІЛ-інфекції/СНІДу, догляду, соціального супроводу/</w:t>
            </w:r>
          </w:p>
          <w:p w14:paraId="7D23D612" w14:textId="77777777" w:rsidR="000F3427" w:rsidRPr="00CD5820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>патронажу сімей та осіб, які перебувають у складних життєвих обставинах, спричинених захворюваннями на туберкульоз та ВІЛ-інфекцію/СНІД, належать до груп підвищеного ризику захворювання на туберку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льоз та інфікування ВІЛ згідно з</w:t>
            </w: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 визначення потреб у соціальних послугах, затвердженим наказом Мін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соцполітики від 20 січня 2014 року</w:t>
            </w: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 xml:space="preserve"> № 28</w:t>
            </w:r>
          </w:p>
        </w:tc>
        <w:tc>
          <w:tcPr>
            <w:tcW w:w="1134" w:type="dxa"/>
          </w:tcPr>
          <w:p w14:paraId="62D86DBE" w14:textId="77777777" w:rsidR="000F3427" w:rsidRPr="00CD5820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 xml:space="preserve">щороку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січня</w:t>
            </w:r>
          </w:p>
        </w:tc>
        <w:tc>
          <w:tcPr>
            <w:tcW w:w="2409" w:type="dxa"/>
            <w:gridSpan w:val="2"/>
          </w:tcPr>
          <w:p w14:paraId="23F6FFF2" w14:textId="77777777" w:rsidR="000F3427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</w:t>
            </w:r>
            <w:r w:rsidRPr="00D07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я; 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служба у справах дітей;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 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соціальних служб для  сім’ї,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дітей та молоді; БО “БФ </w:t>
            </w:r>
          </w:p>
          <w:p w14:paraId="55C5AC4C" w14:textId="77777777" w:rsidR="000F3427" w:rsidRPr="00CD5820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 Все можливо””</w:t>
            </w:r>
          </w:p>
        </w:tc>
        <w:tc>
          <w:tcPr>
            <w:tcW w:w="1701" w:type="dxa"/>
            <w:gridSpan w:val="2"/>
          </w:tcPr>
          <w:p w14:paraId="1B6FC118" w14:textId="77777777" w:rsidR="000F3427" w:rsidRPr="00CD5820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  <w:tc>
          <w:tcPr>
            <w:tcW w:w="2221" w:type="dxa"/>
          </w:tcPr>
          <w:p w14:paraId="294F7542" w14:textId="77777777" w:rsidR="000F3427" w:rsidRPr="00CD5820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>розроблення місце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>вих планів надання соціальних послуг з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рофілактики туберкульозу та ВІЛ</w:t>
            </w: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>/СНІДу, догляду, соціального супроводу та осіб, які перебувають у складних життєвих обставинах, спричинених захворюваннями на туберкульоз та ВІЛ-інфекцію/</w:t>
            </w:r>
          </w:p>
          <w:p w14:paraId="68524003" w14:textId="77777777" w:rsidR="000F3427" w:rsidRPr="00CD5820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>СНІД, належать до груп ризику захворювання на туберкульоз та ВІЛ з урахуванням потреб</w:t>
            </w:r>
          </w:p>
        </w:tc>
      </w:tr>
      <w:tr w:rsidR="000F3427" w:rsidRPr="00CD5820" w14:paraId="1A3BFAA2" w14:textId="77777777" w:rsidTr="00FA1938">
        <w:trPr>
          <w:trHeight w:val="217"/>
        </w:trPr>
        <w:tc>
          <w:tcPr>
            <w:tcW w:w="3403" w:type="dxa"/>
          </w:tcPr>
          <w:p w14:paraId="4E1DCA39" w14:textId="77777777" w:rsidR="000F3427" w:rsidRPr="00CD5820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2FAF">
              <w:rPr>
                <w:rFonts w:ascii="Times New Roman" w:hAnsi="Times New Roman" w:cs="Times New Roman"/>
                <w:sz w:val="24"/>
                <w:szCs w:val="24"/>
              </w:rPr>
              <w:t>. Забезпечення планування і закупівлі соціальних послуг з туберкульозу та ВІЛ-інфекції/СНІДу, догляду, соціального супроводу осіб, які перебувають у складних життєвих обставинах,</w:t>
            </w: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 xml:space="preserve"> спричинених захворюваннями на туберкульоз та ВІЛ-інфекцію/СНІД, належать до груп підвищеного ризику захворювання на туберкульоз та інфікування ВІЛ відповідно до порядку соціального замовлення за рахунок бюджетних коштів, затвердженого постановою Кабінету Міністрів України від 29 квітня 2013 р. № 324 (Офіційний вісник України, 2013 р., № 36, ст. 1265) </w:t>
            </w:r>
          </w:p>
        </w:tc>
        <w:tc>
          <w:tcPr>
            <w:tcW w:w="1134" w:type="dxa"/>
          </w:tcPr>
          <w:p w14:paraId="67E3C0ED" w14:textId="77777777" w:rsidR="000F3427" w:rsidRPr="00CD5820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D243C" w14:textId="77777777" w:rsidR="000F3427" w:rsidRPr="00CD5820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09" w:type="dxa"/>
            <w:gridSpan w:val="2"/>
          </w:tcPr>
          <w:p w14:paraId="2113C700" w14:textId="77777777" w:rsidR="000F3427" w:rsidRPr="0005473E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служба у справах дітей;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 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соціальних служб для  сім’ї,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дітей та молоді</w:t>
            </w:r>
          </w:p>
        </w:tc>
        <w:tc>
          <w:tcPr>
            <w:tcW w:w="1701" w:type="dxa"/>
            <w:gridSpan w:val="2"/>
          </w:tcPr>
          <w:p w14:paraId="0EC5FD21" w14:textId="77777777" w:rsidR="000F3427" w:rsidRPr="00EA5E0C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FAF">
              <w:rPr>
                <w:rFonts w:ascii="Times New Roman" w:hAnsi="Times New Roman" w:cs="Times New Roman"/>
                <w:sz w:val="24"/>
                <w:szCs w:val="24"/>
              </w:rPr>
              <w:t>за рахунок коштів, передбачених у місцевих бюджетах на відповідний рік установам та організаціям, відповідаль-ним за виконання заходу</w:t>
            </w:r>
          </w:p>
        </w:tc>
        <w:tc>
          <w:tcPr>
            <w:tcW w:w="2221" w:type="dxa"/>
          </w:tcPr>
          <w:p w14:paraId="5C8CA252" w14:textId="77777777" w:rsidR="000F3427" w:rsidRPr="00CD5820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2FAF">
              <w:rPr>
                <w:rFonts w:ascii="Times New Roman" w:hAnsi="Times New Roman" w:cs="Times New Roman"/>
                <w:sz w:val="24"/>
                <w:szCs w:val="24"/>
              </w:rPr>
              <w:t>роведення щорічних конкурсів та виділення бюджетних коштів для закупівлі соціальних послуг з профілактики, туберкульозу та ВІЛ-інфекції/ СНІДу, догляду, соціального супроводу осіб,</w:t>
            </w: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 xml:space="preserve"> які перебувають у складних життєвих обставинах, спричинених захворюваннями на туберкульоз та ВІЛ-інфекцію/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 xml:space="preserve">СНІД, належать до груп підвищеного ризику захворювання на туберкульоз та інфікування ВІЛ </w:t>
            </w:r>
          </w:p>
        </w:tc>
      </w:tr>
      <w:tr w:rsidR="000F3427" w:rsidRPr="00CD5820" w14:paraId="5E4D01A8" w14:textId="77777777" w:rsidTr="00FA1938">
        <w:trPr>
          <w:trHeight w:val="217"/>
        </w:trPr>
        <w:tc>
          <w:tcPr>
            <w:tcW w:w="10868" w:type="dxa"/>
            <w:gridSpan w:val="7"/>
          </w:tcPr>
          <w:p w14:paraId="0A0AE056" w14:textId="77777777" w:rsidR="000F3427" w:rsidRPr="00CD5820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0">
              <w:rPr>
                <w:rFonts w:ascii="Times New Roman" w:hAnsi="Times New Roman" w:cs="Times New Roman"/>
                <w:b/>
                <w:sz w:val="24"/>
                <w:szCs w:val="24"/>
              </w:rPr>
              <w:t>III . Посилення прихильності хворих до лікування туберкульозу та ВІЛ-інфекції/СНІДу</w:t>
            </w:r>
          </w:p>
        </w:tc>
      </w:tr>
      <w:tr w:rsidR="000F3427" w:rsidRPr="00DB423E" w14:paraId="7B72AA00" w14:textId="77777777" w:rsidTr="00FA1938">
        <w:trPr>
          <w:trHeight w:val="217"/>
        </w:trPr>
        <w:tc>
          <w:tcPr>
            <w:tcW w:w="3403" w:type="dxa"/>
          </w:tcPr>
          <w:p w14:paraId="4B456FA2" w14:textId="77777777" w:rsidR="000F3427" w:rsidRPr="00C849CF" w:rsidRDefault="000F3427" w:rsidP="00FA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849CF">
              <w:rPr>
                <w:rFonts w:ascii="Times New Roman" w:hAnsi="Times New Roman" w:cs="Times New Roman"/>
                <w:sz w:val="24"/>
                <w:szCs w:val="24"/>
              </w:rPr>
              <w:t xml:space="preserve">родовжувати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49CF">
              <w:rPr>
                <w:rFonts w:ascii="Times New Roman" w:hAnsi="Times New Roman" w:cs="Times New Roman"/>
                <w:sz w:val="24"/>
                <w:szCs w:val="24"/>
              </w:rPr>
              <w:t xml:space="preserve">впровадження співпраці з соціальними працівниками; для стандартизації підходу до підготовки пацієнтів до 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лікування туберкульозу </w:t>
            </w:r>
            <w:r w:rsidRPr="00C849CF">
              <w:rPr>
                <w:rFonts w:ascii="Times New Roman" w:hAnsi="Times New Roman" w:cs="Times New Roman"/>
                <w:sz w:val="24"/>
                <w:szCs w:val="24"/>
              </w:rPr>
              <w:t>заплановано розробити, протестувати та впровадити стандарт забезпечення прихильності до 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лікування туберкульозу </w:t>
            </w:r>
            <w:r w:rsidRPr="00C849CF">
              <w:rPr>
                <w:rFonts w:ascii="Times New Roman" w:hAnsi="Times New Roman" w:cs="Times New Roman"/>
                <w:sz w:val="24"/>
                <w:szCs w:val="24"/>
              </w:rPr>
              <w:t xml:space="preserve">для пацієнтів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ко-інфекцією</w:t>
            </w:r>
            <w:r w:rsidRPr="00C8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їхнє </w:t>
            </w:r>
            <w:r w:rsidRPr="00C849CF">
              <w:rPr>
                <w:rFonts w:ascii="Times New Roman" w:hAnsi="Times New Roman" w:cs="Times New Roman"/>
                <w:sz w:val="24"/>
                <w:szCs w:val="24"/>
              </w:rPr>
              <w:t xml:space="preserve">залучення до лікування і прихильності. </w:t>
            </w:r>
          </w:p>
          <w:p w14:paraId="41D87F61" w14:textId="77777777" w:rsidR="000F3427" w:rsidRPr="0005473E" w:rsidRDefault="000F3427" w:rsidP="00FA1938">
            <w:pPr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99B8ACD" w14:textId="77777777" w:rsidR="000F3427" w:rsidRPr="0005473E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09" w:type="dxa"/>
            <w:gridSpan w:val="2"/>
          </w:tcPr>
          <w:p w14:paraId="4F2896CA" w14:textId="77777777" w:rsidR="000F3427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</w:t>
            </w:r>
            <w:r w:rsidRPr="00D07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(КУ “Мелітопольський Центр з профілактики та боротьби зі СНІДом”,</w:t>
            </w:r>
          </w:p>
          <w:p w14:paraId="632DA5B0" w14:textId="77777777" w:rsidR="000F3427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“Мелітопольський протитуберкульозний диспансер”);</w:t>
            </w:r>
          </w:p>
          <w:p w14:paraId="693A36C3" w14:textId="77777777" w:rsidR="000F3427" w:rsidRPr="0005473E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 “БФ “Все можливо””</w:t>
            </w:r>
          </w:p>
        </w:tc>
        <w:tc>
          <w:tcPr>
            <w:tcW w:w="1701" w:type="dxa"/>
            <w:gridSpan w:val="2"/>
          </w:tcPr>
          <w:p w14:paraId="7953D145" w14:textId="77777777" w:rsidR="000F3427" w:rsidRPr="00CD5820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0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  <w:tc>
          <w:tcPr>
            <w:tcW w:w="2221" w:type="dxa"/>
          </w:tcPr>
          <w:p w14:paraId="1F903CA1" w14:textId="77777777" w:rsidR="000F3427" w:rsidRPr="00CD5820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49CF">
              <w:rPr>
                <w:rFonts w:ascii="Times New Roman" w:hAnsi="Times New Roman" w:cs="Times New Roman"/>
                <w:sz w:val="24"/>
                <w:szCs w:val="24"/>
              </w:rPr>
              <w:t xml:space="preserve">алучення до лікування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відпрацювання </w:t>
            </w:r>
            <w:r w:rsidRPr="00C849CF">
              <w:rPr>
                <w:rFonts w:ascii="Times New Roman" w:hAnsi="Times New Roman" w:cs="Times New Roman"/>
                <w:sz w:val="24"/>
                <w:szCs w:val="24"/>
              </w:rPr>
              <w:t>прихильності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лікування </w:t>
            </w:r>
          </w:p>
        </w:tc>
      </w:tr>
      <w:tr w:rsidR="000F3427" w:rsidRPr="00DC6FA1" w14:paraId="4811EE28" w14:textId="77777777" w:rsidTr="00FA1938">
        <w:trPr>
          <w:trHeight w:val="217"/>
        </w:trPr>
        <w:tc>
          <w:tcPr>
            <w:tcW w:w="10868" w:type="dxa"/>
            <w:gridSpan w:val="7"/>
          </w:tcPr>
          <w:p w14:paraId="78F0C712" w14:textId="77777777" w:rsidR="000F3427" w:rsidRPr="00DC6FA1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A1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DC6F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C6FA1">
              <w:rPr>
                <w:rFonts w:ascii="Times New Roman" w:hAnsi="Times New Roman" w:cs="Times New Roman"/>
                <w:b/>
                <w:sz w:val="24"/>
                <w:szCs w:val="24"/>
              </w:rPr>
              <w:t>. Забезпечення надання комплексних профілактичних послуг представникам груп підвищеного ризику захворювання на туберкульоз та інфікування ВІЛ на базі лікувально-профілактичних закладів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C6FA1">
              <w:rPr>
                <w:rFonts w:ascii="Times New Roman" w:hAnsi="Times New Roman" w:cs="Times New Roman"/>
                <w:b/>
                <w:sz w:val="24"/>
                <w:szCs w:val="24"/>
              </w:rPr>
              <w:t>об’єктів соціальної сфери, громадських організацій, мобільн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их пунктів</w:t>
            </w:r>
            <w:r w:rsidRPr="00DC6FA1">
              <w:rPr>
                <w:rFonts w:ascii="Times New Roman" w:hAnsi="Times New Roman" w:cs="Times New Roman"/>
                <w:b/>
                <w:sz w:val="24"/>
                <w:szCs w:val="24"/>
              </w:rPr>
              <w:t>, аптек тощо</w:t>
            </w:r>
          </w:p>
        </w:tc>
      </w:tr>
      <w:tr w:rsidR="000F3427" w:rsidRPr="00402A16" w14:paraId="5D97F2FC" w14:textId="77777777" w:rsidTr="00FA1938">
        <w:trPr>
          <w:trHeight w:val="217"/>
        </w:trPr>
        <w:tc>
          <w:tcPr>
            <w:tcW w:w="3403" w:type="dxa"/>
          </w:tcPr>
          <w:p w14:paraId="72EA4EAB" w14:textId="77777777" w:rsidR="000F3427" w:rsidRPr="00DC6FA1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891C02">
              <w:rPr>
                <w:rFonts w:ascii="Times New Roman" w:hAnsi="Times New Roman" w:cs="Times New Roman"/>
                <w:sz w:val="24"/>
                <w:szCs w:val="24"/>
              </w:rPr>
              <w:t>Впровадження профілактичних послуг для</w:t>
            </w: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представників груп підвищеного ризику захворювання на туберкульоз та інфікування ВІЛ у систему надання медико-соціальної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помоги лікувально-профілактичних закладів</w:t>
            </w: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 xml:space="preserve">, об’єктів соціальної сфери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</w:p>
        </w:tc>
        <w:tc>
          <w:tcPr>
            <w:tcW w:w="1134" w:type="dxa"/>
          </w:tcPr>
          <w:p w14:paraId="21D8E3AB" w14:textId="77777777" w:rsidR="000F3427" w:rsidRPr="00DC6FA1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268" w:type="dxa"/>
          </w:tcPr>
          <w:p w14:paraId="18A2E02E" w14:textId="77777777" w:rsidR="000F3427" w:rsidRPr="00D075C4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</w:t>
            </w:r>
            <w:r w:rsidRPr="00D07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я; 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служба у справах дітей;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 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соціальних служб для  сім’ї,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дітей та молоді; БО “БФ “ Все можливо””</w:t>
            </w:r>
          </w:p>
        </w:tc>
        <w:tc>
          <w:tcPr>
            <w:tcW w:w="1701" w:type="dxa"/>
            <w:gridSpan w:val="2"/>
          </w:tcPr>
          <w:p w14:paraId="3B7EFC02" w14:textId="77777777" w:rsidR="000F3427" w:rsidRPr="00DC6FA1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  <w:tc>
          <w:tcPr>
            <w:tcW w:w="2362" w:type="dxa"/>
            <w:gridSpan w:val="2"/>
          </w:tcPr>
          <w:p w14:paraId="1196B484" w14:textId="77777777" w:rsidR="000F3427" w:rsidRPr="00DC6FA1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>забезпечення інтеграції профілактичних послуг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 xml:space="preserve">никам груп підвищеного ризику захворювання на туберкульоз та інфікування ВІЛ у систему надання медико-соціальної допомоги </w:t>
            </w:r>
          </w:p>
        </w:tc>
      </w:tr>
      <w:tr w:rsidR="000F3427" w:rsidRPr="00DC6FA1" w14:paraId="47441557" w14:textId="77777777" w:rsidTr="00FA1938">
        <w:trPr>
          <w:trHeight w:val="217"/>
        </w:trPr>
        <w:tc>
          <w:tcPr>
            <w:tcW w:w="3403" w:type="dxa"/>
          </w:tcPr>
          <w:p w14:paraId="29518EE1" w14:textId="77777777" w:rsidR="000F3427" w:rsidRPr="00DC6FA1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 xml:space="preserve">. Забезпечення умов для проведення тестування за допомогою швидких тестів на ВІЛ і розповсюдження шприців серед споживачів ін’єкційних наркотиків на базі лікувально-профілактичних закладів </w:t>
            </w:r>
          </w:p>
        </w:tc>
        <w:tc>
          <w:tcPr>
            <w:tcW w:w="1134" w:type="dxa"/>
          </w:tcPr>
          <w:p w14:paraId="38E325B4" w14:textId="77777777" w:rsidR="000F3427" w:rsidRPr="00DC6FA1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268" w:type="dxa"/>
          </w:tcPr>
          <w:p w14:paraId="7D2A4DAB" w14:textId="77777777" w:rsidR="000F3427" w:rsidRPr="00DC6FA1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</w:t>
            </w:r>
            <w:r w:rsidRPr="00D07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 БО “БФ “ Все можливо””</w:t>
            </w:r>
          </w:p>
        </w:tc>
        <w:tc>
          <w:tcPr>
            <w:tcW w:w="1701" w:type="dxa"/>
            <w:gridSpan w:val="2"/>
          </w:tcPr>
          <w:p w14:paraId="5AF28CCF" w14:textId="77777777" w:rsidR="000F3427" w:rsidRPr="00DC6FA1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>за рахунок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коштів, передбачених у місцевому бюджеті</w:t>
            </w: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 xml:space="preserve"> на відповідний рік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за рахунок благодійних та донорських організацій</w:t>
            </w:r>
          </w:p>
        </w:tc>
        <w:tc>
          <w:tcPr>
            <w:tcW w:w="2362" w:type="dxa"/>
            <w:gridSpan w:val="2"/>
          </w:tcPr>
          <w:p w14:paraId="2610CC6C" w14:textId="77777777" w:rsidR="000F3427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>впровадження профілактичних програм для споживачів ін’єкційних наркотиків на базі лікувально-профілактичних закладів</w:t>
            </w:r>
          </w:p>
          <w:p w14:paraId="6D7F224C" w14:textId="77777777" w:rsidR="000F3427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3C05C" w14:textId="77777777" w:rsidR="000F3427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761EA" w14:textId="77777777" w:rsidR="000F3427" w:rsidRPr="00DC6FA1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27" w:rsidRPr="00DC6FA1" w14:paraId="6092D649" w14:textId="77777777" w:rsidTr="00FA1938">
        <w:trPr>
          <w:trHeight w:val="217"/>
        </w:trPr>
        <w:tc>
          <w:tcPr>
            <w:tcW w:w="3403" w:type="dxa"/>
          </w:tcPr>
          <w:p w14:paraId="19F38173" w14:textId="77777777" w:rsidR="000F3427" w:rsidRPr="00DC6FA1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1C02">
              <w:rPr>
                <w:rFonts w:ascii="Times New Roman" w:hAnsi="Times New Roman" w:cs="Times New Roman"/>
                <w:sz w:val="24"/>
                <w:szCs w:val="24"/>
              </w:rPr>
              <w:t>. Забезпечення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щодо </w:t>
            </w:r>
            <w:r w:rsidRPr="00891C02">
              <w:rPr>
                <w:rFonts w:ascii="Times New Roman" w:hAnsi="Times New Roman" w:cs="Times New Roman"/>
                <w:sz w:val="24"/>
                <w:szCs w:val="24"/>
              </w:rPr>
              <w:t xml:space="preserve"> доступу до ЗПТ хворих на опійну залежність на базі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“Мелітопольський психіатричний диспансер”</w:t>
            </w: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DB9E043" w14:textId="77777777" w:rsidR="000F3427" w:rsidRPr="00DC6FA1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268" w:type="dxa"/>
          </w:tcPr>
          <w:p w14:paraId="4EDD28C1" w14:textId="77777777" w:rsidR="000F3427" w:rsidRPr="00DC6FA1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</w:t>
            </w:r>
            <w:r w:rsidRPr="00D07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(КУ “Мелітопольський психіатричний диспансер”)</w:t>
            </w:r>
          </w:p>
        </w:tc>
        <w:tc>
          <w:tcPr>
            <w:tcW w:w="1701" w:type="dxa"/>
            <w:gridSpan w:val="2"/>
          </w:tcPr>
          <w:p w14:paraId="157159B8" w14:textId="77777777" w:rsidR="000F3427" w:rsidRPr="00DC6FA1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>за рахунок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штів, передбачених у обласному бюджеті</w:t>
            </w: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 xml:space="preserve"> на відповідний рік </w:t>
            </w:r>
          </w:p>
        </w:tc>
        <w:tc>
          <w:tcPr>
            <w:tcW w:w="2362" w:type="dxa"/>
            <w:gridSpan w:val="2"/>
          </w:tcPr>
          <w:p w14:paraId="388BA702" w14:textId="77777777" w:rsidR="000F3427" w:rsidRPr="00EA5E0C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1C02">
              <w:rPr>
                <w:rFonts w:ascii="Times New Roman" w:hAnsi="Times New Roman" w:cs="Times New Roman"/>
                <w:sz w:val="24"/>
                <w:szCs w:val="24"/>
              </w:rPr>
              <w:t>абезпечення ЗПТ хворих на опійну залежність</w:t>
            </w:r>
          </w:p>
        </w:tc>
      </w:tr>
      <w:tr w:rsidR="000F3427" w:rsidRPr="00DC6FA1" w14:paraId="615633D5" w14:textId="77777777" w:rsidTr="00FA1938">
        <w:trPr>
          <w:trHeight w:val="217"/>
        </w:trPr>
        <w:tc>
          <w:tcPr>
            <w:tcW w:w="10868" w:type="dxa"/>
            <w:gridSpan w:val="7"/>
          </w:tcPr>
          <w:p w14:paraId="7C339132" w14:textId="77777777" w:rsidR="000F3427" w:rsidRPr="00DC6FA1" w:rsidRDefault="000F3427" w:rsidP="00FA193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ru-RU"/>
              </w:rPr>
            </w:pPr>
            <w:r w:rsidRPr="00DC6F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V. Фінансування заходів протидії соціально небезпечним захворюванням</w:t>
            </w:r>
          </w:p>
        </w:tc>
      </w:tr>
      <w:tr w:rsidR="000F3427" w:rsidRPr="00DC6FA1" w14:paraId="4C4F126D" w14:textId="77777777" w:rsidTr="00FA1938">
        <w:trPr>
          <w:trHeight w:val="217"/>
        </w:trPr>
        <w:tc>
          <w:tcPr>
            <w:tcW w:w="3403" w:type="dxa"/>
          </w:tcPr>
          <w:p w14:paraId="430F5835" w14:textId="77777777" w:rsidR="000F3427" w:rsidRPr="00DC6FA1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6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Запровадження під час бюджетного планування та підготовки бюджетних прогнозів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місцевому </w:t>
            </w:r>
            <w:r w:rsidRPr="00DC6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рівні ресурсів на здійснення заходів протидії соціально небезпечним захворюванням</w:t>
            </w:r>
          </w:p>
        </w:tc>
        <w:tc>
          <w:tcPr>
            <w:tcW w:w="1134" w:type="dxa"/>
          </w:tcPr>
          <w:p w14:paraId="3EB7BD53" w14:textId="77777777" w:rsidR="000F3427" w:rsidRPr="00DC6FA1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C6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2018 рік</w:t>
            </w:r>
          </w:p>
        </w:tc>
        <w:tc>
          <w:tcPr>
            <w:tcW w:w="2268" w:type="dxa"/>
          </w:tcPr>
          <w:p w14:paraId="29E6EB5A" w14:textId="77777777" w:rsidR="000F3427" w:rsidRPr="00DC6FA1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</w:t>
            </w:r>
            <w:r w:rsidRPr="00D07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я; 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служба у справах дітей;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 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соціальних служб для  сім’ї,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дітей та молоді</w:t>
            </w:r>
          </w:p>
        </w:tc>
        <w:tc>
          <w:tcPr>
            <w:tcW w:w="1701" w:type="dxa"/>
            <w:gridSpan w:val="2"/>
          </w:tcPr>
          <w:p w14:paraId="1ADF9924" w14:textId="77777777" w:rsidR="000F3427" w:rsidRPr="00DC6FA1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>за рахунок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коштів, передбачених у місцевому бюджеті</w:t>
            </w: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 xml:space="preserve"> на відповідний рік </w:t>
            </w:r>
          </w:p>
        </w:tc>
        <w:tc>
          <w:tcPr>
            <w:tcW w:w="2362" w:type="dxa"/>
            <w:gridSpan w:val="2"/>
          </w:tcPr>
          <w:p w14:paraId="0F02AB76" w14:textId="77777777" w:rsidR="000F3427" w:rsidRDefault="000F3427" w:rsidP="00FA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Підготовка </w:t>
            </w:r>
            <w:r w:rsidRPr="0099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бюджетних прогнозів </w:t>
            </w:r>
          </w:p>
          <w:p w14:paraId="747875E0" w14:textId="77777777" w:rsidR="000F3427" w:rsidRPr="00DC6FA1" w:rsidRDefault="000F3427" w:rsidP="00FA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 урахуванням поетапної компенсації фінансування Глобального фонду та інших донорів</w:t>
            </w:r>
            <w:r w:rsidRPr="00DC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і зменшення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фінансо-</w:t>
            </w:r>
            <w:r w:rsidRPr="00DC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вого дефіциту програм у сфері соціально небезпечних захворювань</w:t>
            </w:r>
          </w:p>
        </w:tc>
      </w:tr>
      <w:tr w:rsidR="000F3427" w:rsidRPr="00DC6FA1" w14:paraId="47C4DB4C" w14:textId="77777777" w:rsidTr="00FA1938">
        <w:trPr>
          <w:trHeight w:val="217"/>
        </w:trPr>
        <w:tc>
          <w:tcPr>
            <w:tcW w:w="3403" w:type="dxa"/>
          </w:tcPr>
          <w:p w14:paraId="1082C9C6" w14:textId="77777777" w:rsidR="000F3427" w:rsidRPr="00DC6FA1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6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Забезпечення в межах наявних ресурсів пріоритетного планування та виділення коштів місцевих бюджетів на здійснення заходів протидії соціально небезпечним захворюванням, зокрема на боротьбу з епідеміями туберкульозу та ВІЛ-інфекції/СНІДу, передбачених загальнодержавними програмами, що фінансувалися за рахунок коштів донорів </w:t>
            </w:r>
          </w:p>
        </w:tc>
        <w:tc>
          <w:tcPr>
            <w:tcW w:w="1134" w:type="dxa"/>
          </w:tcPr>
          <w:p w14:paraId="0483732C" w14:textId="77777777" w:rsidR="000F3427" w:rsidRPr="00DC6FA1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268" w:type="dxa"/>
          </w:tcPr>
          <w:p w14:paraId="41E601FA" w14:textId="77777777" w:rsidR="000F3427" w:rsidRPr="00DC6FA1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</w:t>
            </w:r>
            <w:r w:rsidRPr="00D07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я; 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служба у справах дітей;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 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соціальних служб для  сім’ї,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дітей та молоді</w:t>
            </w:r>
          </w:p>
        </w:tc>
        <w:tc>
          <w:tcPr>
            <w:tcW w:w="1701" w:type="dxa"/>
            <w:gridSpan w:val="2"/>
          </w:tcPr>
          <w:p w14:paraId="2FE6A6FE" w14:textId="77777777" w:rsidR="000F3427" w:rsidRPr="00DC6FA1" w:rsidRDefault="000F3427" w:rsidP="00FA1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>у межах коштів, передбачених у державному та місцевих бюджетах на відповідний рік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>установам та організаціям, відповідаль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>ним за виконання заходів</w:t>
            </w:r>
          </w:p>
        </w:tc>
        <w:tc>
          <w:tcPr>
            <w:tcW w:w="2362" w:type="dxa"/>
            <w:gridSpan w:val="2"/>
          </w:tcPr>
          <w:p w14:paraId="3EA12994" w14:textId="77777777" w:rsidR="000F3427" w:rsidRPr="00DC6FA1" w:rsidRDefault="000F3427" w:rsidP="00FA1938">
            <w:pPr>
              <w:pStyle w:val="ab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>забезпечення фінансування відповідних загальнодержавних програм у повному обсязі</w:t>
            </w:r>
          </w:p>
        </w:tc>
      </w:tr>
      <w:tr w:rsidR="000F3427" w:rsidRPr="00DC6FA1" w14:paraId="1F3C34D5" w14:textId="77777777" w:rsidTr="00FA1938">
        <w:trPr>
          <w:trHeight w:val="217"/>
        </w:trPr>
        <w:tc>
          <w:tcPr>
            <w:tcW w:w="10868" w:type="dxa"/>
            <w:gridSpan w:val="7"/>
          </w:tcPr>
          <w:p w14:paraId="661DC5DA" w14:textId="77777777" w:rsidR="000F3427" w:rsidRPr="00DC6FA1" w:rsidRDefault="000F3427" w:rsidP="00FA193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ru-RU"/>
              </w:rPr>
            </w:pPr>
            <w:r w:rsidRPr="00DC6F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VI. Зниження рівня стигматизації і дискримінації у сфері надання послуг хворим на туберкульоз, людям, які живуть з ВІЛ, представникам груп підвищеного ризику захворювання на туберкульоз та інфікування ВІЛ з метою протидії поширенню туберкульозу та ВІЛ-інфекції/СНІДу</w:t>
            </w:r>
          </w:p>
        </w:tc>
      </w:tr>
      <w:tr w:rsidR="000F3427" w:rsidRPr="00402A16" w14:paraId="22B226FF" w14:textId="77777777" w:rsidTr="00FA1938">
        <w:trPr>
          <w:trHeight w:val="4438"/>
        </w:trPr>
        <w:tc>
          <w:tcPr>
            <w:tcW w:w="3403" w:type="dxa"/>
          </w:tcPr>
          <w:p w14:paraId="63C393C9" w14:textId="77777777" w:rsidR="000F3427" w:rsidRPr="00DC6FA1" w:rsidRDefault="000F3427" w:rsidP="00FA1938">
            <w:pPr>
              <w:jc w:val="both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  <w:r w:rsidRPr="00DC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DC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Розроблення і виконання заходів щодо зниження рівня стигматизації та дискримінації хворих на туберкульоз, людей, які живуть з ВІЛ, представників груп підвищеного ризику захворювання на туберкульоз та інфікування ВІЛ (зокрема, шляхом проведення інформаційних кампаній, навчання для надавачів послуг, розроблення інформаційно-навчальної літератури)</w:t>
            </w:r>
          </w:p>
          <w:p w14:paraId="61098000" w14:textId="77777777" w:rsidR="000F3427" w:rsidRPr="00DC6FA1" w:rsidRDefault="000F3427" w:rsidP="00FA1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80751D" w14:textId="77777777" w:rsidR="000F3427" w:rsidRPr="00DC6FA1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268" w:type="dxa"/>
          </w:tcPr>
          <w:p w14:paraId="0F19AFB5" w14:textId="77777777" w:rsidR="000F3427" w:rsidRDefault="000F3427" w:rsidP="00FA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</w:t>
            </w:r>
            <w:r w:rsidRPr="00D07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я; 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служба у справах дітей;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 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45FF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соціальних служб для  сім’ї,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дітей та молоді; БО “БФ</w:t>
            </w:r>
          </w:p>
          <w:p w14:paraId="677661E2" w14:textId="77777777" w:rsidR="000F3427" w:rsidRPr="00DC6FA1" w:rsidRDefault="000F3427" w:rsidP="00FA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 Все можливо””</w:t>
            </w:r>
          </w:p>
        </w:tc>
        <w:tc>
          <w:tcPr>
            <w:tcW w:w="1701" w:type="dxa"/>
            <w:gridSpan w:val="2"/>
          </w:tcPr>
          <w:p w14:paraId="4395FE9B" w14:textId="77777777" w:rsidR="000F3427" w:rsidRPr="00DC6FA1" w:rsidRDefault="000F3427" w:rsidP="00FA1938">
            <w:pPr>
              <w:pStyle w:val="rvps14"/>
              <w:spacing w:before="150" w:beforeAutospacing="0" w:after="150" w:afterAutospacing="0"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рахунок коштів благодійних фондів, міжнародної технічної та фінансової допомоги, інших джерел, не заборонених законодав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C6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2362" w:type="dxa"/>
            <w:gridSpan w:val="2"/>
          </w:tcPr>
          <w:p w14:paraId="6C55628A" w14:textId="77777777" w:rsidR="000F3427" w:rsidRPr="00DC6FA1" w:rsidRDefault="000F3427" w:rsidP="00FA1938">
            <w:pPr>
              <w:pStyle w:val="rvps14"/>
              <w:spacing w:before="150" w:beforeAutospacing="0" w:after="150" w:afterAutospacing="0"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впровадження заходів щодо зниження рівня стигматизації та дискримінації хворих на туберкульоз, людей, які живуть з ВІЛ, представників груп підвищеного ризику захворювання на туберкульоз та інфікування ВІЛ</w:t>
            </w:r>
          </w:p>
        </w:tc>
      </w:tr>
      <w:tr w:rsidR="000F3427" w:rsidRPr="00402A16" w14:paraId="23CF6FDC" w14:textId="77777777" w:rsidTr="00FA1938">
        <w:trPr>
          <w:trHeight w:val="70"/>
        </w:trPr>
        <w:tc>
          <w:tcPr>
            <w:tcW w:w="3403" w:type="dxa"/>
          </w:tcPr>
          <w:p w14:paraId="278EB69E" w14:textId="77777777" w:rsidR="000F3427" w:rsidRPr="00DC6FA1" w:rsidRDefault="000F3427" w:rsidP="00FA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DC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Забезпечення моніторингу дотримання прав пацієнтів та реагування на випадки стигматизації і дискримінації у сфері надання послуг хворим на туберкульоз, людям, які живуть з ВІЛ, представникам груп підвищеного ризику захворювання на туберкульоз та інфікування ВІЛ</w:t>
            </w:r>
          </w:p>
        </w:tc>
        <w:tc>
          <w:tcPr>
            <w:tcW w:w="1134" w:type="dxa"/>
          </w:tcPr>
          <w:p w14:paraId="290084CC" w14:textId="77777777" w:rsidR="000F3427" w:rsidRPr="00DC6FA1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A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268" w:type="dxa"/>
          </w:tcPr>
          <w:p w14:paraId="13F33ED5" w14:textId="77777777" w:rsidR="000F3427" w:rsidRDefault="000F3427" w:rsidP="00FA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</w:t>
            </w:r>
            <w:r w:rsidRPr="00D07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я; БО “БФ </w:t>
            </w:r>
          </w:p>
          <w:p w14:paraId="75BE381C" w14:textId="77777777" w:rsidR="000F3427" w:rsidRPr="00DC6FA1" w:rsidRDefault="000F3427" w:rsidP="00FA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 Все можливо””</w:t>
            </w:r>
          </w:p>
        </w:tc>
        <w:tc>
          <w:tcPr>
            <w:tcW w:w="1701" w:type="dxa"/>
            <w:gridSpan w:val="2"/>
          </w:tcPr>
          <w:p w14:paraId="1D7B75FF" w14:textId="77777777" w:rsidR="000F3427" w:rsidRPr="00DC6FA1" w:rsidRDefault="000F3427" w:rsidP="00FA19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 рахунок коштів благодійних фондів, міжнародної технічної та фінансової допомоги, інших джерел, не заборонених законодав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DC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ством</w:t>
            </w:r>
          </w:p>
        </w:tc>
        <w:tc>
          <w:tcPr>
            <w:tcW w:w="2362" w:type="dxa"/>
            <w:gridSpan w:val="2"/>
          </w:tcPr>
          <w:p w14:paraId="246A79CD" w14:textId="77777777" w:rsidR="000F3427" w:rsidRPr="001B043D" w:rsidRDefault="000F3427" w:rsidP="00FA19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здійснення моніторингу дотримання законодавства з метою реалізації прав пацієнтів розроблення і впровадження відповідної системи реагування</w:t>
            </w:r>
          </w:p>
        </w:tc>
      </w:tr>
      <w:tr w:rsidR="000F3427" w:rsidRPr="00402A16" w14:paraId="5B4462E8" w14:textId="77777777" w:rsidTr="00FA1938">
        <w:trPr>
          <w:trHeight w:val="307"/>
        </w:trPr>
        <w:tc>
          <w:tcPr>
            <w:tcW w:w="10868" w:type="dxa"/>
            <w:gridSpan w:val="7"/>
          </w:tcPr>
          <w:p w14:paraId="68032236" w14:textId="77777777" w:rsidR="000F3427" w:rsidRPr="00DC6FA1" w:rsidRDefault="000F3427" w:rsidP="00FA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6F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C6F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II</w:t>
            </w:r>
            <w:r w:rsidRPr="00DC6FA1">
              <w:rPr>
                <w:rFonts w:ascii="Times New Roman" w:hAnsi="Times New Roman" w:cs="Times New Roman"/>
                <w:b/>
                <w:sz w:val="24"/>
                <w:szCs w:val="24"/>
              </w:rPr>
              <w:t>. Очікувані результати виконання Стратегії забезпечення сталої відповіді на епідемії туберкульозу, в тому числі хіміорезистентного,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6FA1">
              <w:rPr>
                <w:rFonts w:ascii="Times New Roman" w:hAnsi="Times New Roman" w:cs="Times New Roman"/>
                <w:b/>
                <w:sz w:val="24"/>
                <w:szCs w:val="24"/>
              </w:rPr>
              <w:t>визначення її ефективності</w:t>
            </w:r>
          </w:p>
        </w:tc>
      </w:tr>
      <w:tr w:rsidR="000F3427" w:rsidRPr="007020BD" w14:paraId="6BCC89A3" w14:textId="77777777" w:rsidTr="00FA1938">
        <w:trPr>
          <w:trHeight w:val="307"/>
        </w:trPr>
        <w:tc>
          <w:tcPr>
            <w:tcW w:w="3403" w:type="dxa"/>
          </w:tcPr>
          <w:p w14:paraId="699350B2" w14:textId="77777777" w:rsidR="000F3427" w:rsidRDefault="000F3427" w:rsidP="00FA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020BD">
              <w:rPr>
                <w:rFonts w:ascii="Times New Roman" w:hAnsi="Times New Roman"/>
                <w:sz w:val="24"/>
                <w:szCs w:val="24"/>
              </w:rPr>
              <w:t>. Виявлення нових випадків та рецидивів туберкульозу з КСБ «+» в лабораторіях</w:t>
            </w:r>
          </w:p>
          <w:p w14:paraId="538BA484" w14:textId="77777777" w:rsidR="000F3427" w:rsidRPr="007020BD" w:rsidRDefault="000F3427" w:rsidP="00FA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20BD">
              <w:rPr>
                <w:rFonts w:ascii="Times New Roman" w:hAnsi="Times New Roman"/>
                <w:sz w:val="24"/>
                <w:szCs w:val="24"/>
              </w:rPr>
              <w:t>І рівня (%)</w:t>
            </w:r>
          </w:p>
        </w:tc>
        <w:tc>
          <w:tcPr>
            <w:tcW w:w="1134" w:type="dxa"/>
          </w:tcPr>
          <w:p w14:paraId="2F332C5A" w14:textId="77777777" w:rsidR="000F3427" w:rsidRPr="007020BD" w:rsidRDefault="000F3427" w:rsidP="00FA1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0BD">
              <w:rPr>
                <w:rFonts w:ascii="Times New Roman" w:hAnsi="Times New Roman"/>
                <w:sz w:val="24"/>
                <w:szCs w:val="24"/>
              </w:rPr>
              <w:t>2017-2020рр.</w:t>
            </w:r>
          </w:p>
        </w:tc>
        <w:tc>
          <w:tcPr>
            <w:tcW w:w="2268" w:type="dxa"/>
          </w:tcPr>
          <w:p w14:paraId="59394EB6" w14:textId="77777777" w:rsidR="000F3427" w:rsidRPr="007020BD" w:rsidRDefault="000F3427" w:rsidP="00FA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gridSpan w:val="2"/>
          </w:tcPr>
          <w:p w14:paraId="068D8A0A" w14:textId="77777777" w:rsidR="000F3427" w:rsidRPr="007020BD" w:rsidRDefault="000F3427" w:rsidP="00FA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20BD">
              <w:rPr>
                <w:rFonts w:ascii="Times New Roman" w:hAnsi="Times New Roman"/>
                <w:sz w:val="24"/>
                <w:szCs w:val="24"/>
              </w:rPr>
              <w:t>за рахунок коштів, передб</w:t>
            </w:r>
            <w:r>
              <w:rPr>
                <w:rFonts w:ascii="Times New Roman" w:hAnsi="Times New Roman"/>
                <w:sz w:val="24"/>
                <w:szCs w:val="24"/>
              </w:rPr>
              <w:t>ачених у місцевому бюджеті</w:t>
            </w:r>
            <w:r w:rsidRPr="007020BD">
              <w:rPr>
                <w:rFonts w:ascii="Times New Roman" w:hAnsi="Times New Roman"/>
                <w:sz w:val="24"/>
                <w:szCs w:val="24"/>
              </w:rPr>
              <w:t xml:space="preserve"> на відповідний рік </w:t>
            </w:r>
          </w:p>
        </w:tc>
        <w:tc>
          <w:tcPr>
            <w:tcW w:w="2362" w:type="dxa"/>
            <w:gridSpan w:val="2"/>
          </w:tcPr>
          <w:p w14:paraId="7EF56703" w14:textId="77777777" w:rsidR="000F3427" w:rsidRPr="007020BD" w:rsidRDefault="000F3427" w:rsidP="00FA19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20BD">
              <w:rPr>
                <w:rFonts w:ascii="Times New Roman" w:hAnsi="Times New Roman"/>
                <w:sz w:val="24"/>
                <w:szCs w:val="24"/>
              </w:rPr>
              <w:t>2017 – 2,8;</w:t>
            </w:r>
          </w:p>
          <w:p w14:paraId="277DE5F0" w14:textId="77777777" w:rsidR="000F3427" w:rsidRPr="007020BD" w:rsidRDefault="000F3427" w:rsidP="00FA19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20BD">
              <w:rPr>
                <w:rFonts w:ascii="Times New Roman" w:hAnsi="Times New Roman"/>
                <w:sz w:val="24"/>
                <w:szCs w:val="24"/>
              </w:rPr>
              <w:t>2018 – 3,0;</w:t>
            </w:r>
          </w:p>
          <w:p w14:paraId="23EAE7CE" w14:textId="77777777" w:rsidR="000F3427" w:rsidRPr="007020BD" w:rsidRDefault="000F3427" w:rsidP="00FA19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20BD">
              <w:rPr>
                <w:rFonts w:ascii="Times New Roman" w:hAnsi="Times New Roman"/>
                <w:sz w:val="24"/>
                <w:szCs w:val="24"/>
              </w:rPr>
              <w:t>2019 – 3,2;</w:t>
            </w:r>
          </w:p>
          <w:p w14:paraId="05CB857C" w14:textId="77777777" w:rsidR="000F3427" w:rsidRPr="007020BD" w:rsidRDefault="000F3427" w:rsidP="00FA1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20BD">
              <w:rPr>
                <w:rFonts w:ascii="Times New Roman" w:hAnsi="Times New Roman"/>
                <w:sz w:val="24"/>
                <w:szCs w:val="24"/>
              </w:rPr>
              <w:t>2020 – 3,8.</w:t>
            </w:r>
          </w:p>
        </w:tc>
      </w:tr>
      <w:tr w:rsidR="000F3427" w:rsidRPr="007020BD" w14:paraId="6C473082" w14:textId="77777777" w:rsidTr="00FA1938">
        <w:trPr>
          <w:trHeight w:val="307"/>
        </w:trPr>
        <w:tc>
          <w:tcPr>
            <w:tcW w:w="3403" w:type="dxa"/>
          </w:tcPr>
          <w:p w14:paraId="20C916C5" w14:textId="77777777" w:rsidR="000F3427" w:rsidRDefault="000F3427" w:rsidP="00FA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020BD">
              <w:rPr>
                <w:rFonts w:ascii="Times New Roman" w:hAnsi="Times New Roman"/>
                <w:sz w:val="24"/>
                <w:szCs w:val="24"/>
              </w:rPr>
              <w:t>. Зниження захворюваності на туберкульоз</w:t>
            </w:r>
          </w:p>
          <w:p w14:paraId="5D7B546A" w14:textId="77777777" w:rsidR="000F3427" w:rsidRPr="007020BD" w:rsidRDefault="000F3427" w:rsidP="00FA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0BD">
              <w:rPr>
                <w:rFonts w:ascii="Times New Roman" w:hAnsi="Times New Roman"/>
                <w:sz w:val="24"/>
                <w:szCs w:val="24"/>
              </w:rPr>
              <w:t>(на 100 тис. населення)</w:t>
            </w:r>
          </w:p>
        </w:tc>
        <w:tc>
          <w:tcPr>
            <w:tcW w:w="1134" w:type="dxa"/>
          </w:tcPr>
          <w:p w14:paraId="5F623FF8" w14:textId="77777777" w:rsidR="000F3427" w:rsidRPr="007020BD" w:rsidRDefault="000F3427" w:rsidP="00FA193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0BD">
              <w:rPr>
                <w:rFonts w:ascii="Times New Roman" w:hAnsi="Times New Roman"/>
                <w:sz w:val="24"/>
                <w:szCs w:val="24"/>
              </w:rPr>
              <w:t>2017-2020рр.</w:t>
            </w:r>
          </w:p>
        </w:tc>
        <w:tc>
          <w:tcPr>
            <w:tcW w:w="2268" w:type="dxa"/>
          </w:tcPr>
          <w:p w14:paraId="573D08A6" w14:textId="77777777" w:rsidR="000F3427" w:rsidRDefault="000F3427" w:rsidP="00FA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</w:t>
            </w:r>
            <w:r w:rsidRPr="00D07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 БО “БФ</w:t>
            </w:r>
          </w:p>
          <w:p w14:paraId="5B81B64C" w14:textId="77777777" w:rsidR="000F3427" w:rsidRPr="007020BD" w:rsidRDefault="000F3427" w:rsidP="00FA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 Все можливо””</w:t>
            </w:r>
          </w:p>
        </w:tc>
        <w:tc>
          <w:tcPr>
            <w:tcW w:w="1701" w:type="dxa"/>
            <w:gridSpan w:val="2"/>
          </w:tcPr>
          <w:p w14:paraId="1A3B7454" w14:textId="77777777" w:rsidR="000F3427" w:rsidRPr="007020BD" w:rsidRDefault="000F3427" w:rsidP="00FA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0BD">
              <w:rPr>
                <w:rFonts w:ascii="Times New Roman" w:hAnsi="Times New Roman"/>
                <w:sz w:val="24"/>
                <w:szCs w:val="24"/>
              </w:rPr>
              <w:t xml:space="preserve">за рахунок </w:t>
            </w:r>
            <w:r>
              <w:rPr>
                <w:rFonts w:ascii="Times New Roman" w:hAnsi="Times New Roman"/>
                <w:sz w:val="24"/>
                <w:szCs w:val="24"/>
              </w:rPr>
              <w:t>коштів, передбачених у місцевому та обласному  бюджетах</w:t>
            </w:r>
            <w:r w:rsidRPr="007020BD">
              <w:rPr>
                <w:rFonts w:ascii="Times New Roman" w:hAnsi="Times New Roman"/>
                <w:sz w:val="24"/>
                <w:szCs w:val="24"/>
              </w:rPr>
              <w:t xml:space="preserve"> на відповідний рік </w:t>
            </w:r>
          </w:p>
        </w:tc>
        <w:tc>
          <w:tcPr>
            <w:tcW w:w="2362" w:type="dxa"/>
            <w:gridSpan w:val="2"/>
          </w:tcPr>
          <w:p w14:paraId="75EA7183" w14:textId="77777777" w:rsidR="000F3427" w:rsidRPr="00E21A11" w:rsidRDefault="000F3427" w:rsidP="00FA19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21A11">
              <w:rPr>
                <w:rFonts w:ascii="Times New Roman" w:hAnsi="Times New Roman"/>
                <w:sz w:val="24"/>
                <w:szCs w:val="24"/>
              </w:rPr>
              <w:t>2017 – 75,0;</w:t>
            </w:r>
          </w:p>
          <w:p w14:paraId="3E1194DE" w14:textId="77777777" w:rsidR="000F3427" w:rsidRPr="00E21A11" w:rsidRDefault="000F3427" w:rsidP="00FA19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21A11">
              <w:rPr>
                <w:rFonts w:ascii="Times New Roman" w:hAnsi="Times New Roman"/>
                <w:sz w:val="24"/>
                <w:szCs w:val="24"/>
              </w:rPr>
              <w:t>2018 – 72,5;</w:t>
            </w:r>
          </w:p>
          <w:p w14:paraId="4388E03D" w14:textId="77777777" w:rsidR="000F3427" w:rsidRPr="00E21A11" w:rsidRDefault="000F3427" w:rsidP="00FA19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21A11">
              <w:rPr>
                <w:rFonts w:ascii="Times New Roman" w:hAnsi="Times New Roman"/>
                <w:sz w:val="24"/>
                <w:szCs w:val="24"/>
              </w:rPr>
              <w:t>2019 – 69,0;</w:t>
            </w:r>
          </w:p>
          <w:p w14:paraId="750F6AF5" w14:textId="77777777" w:rsidR="000F3427" w:rsidRDefault="000F3427" w:rsidP="00FA19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21A11">
              <w:rPr>
                <w:rFonts w:ascii="Times New Roman" w:hAnsi="Times New Roman"/>
                <w:sz w:val="24"/>
                <w:szCs w:val="24"/>
              </w:rPr>
              <w:t>2020 – 65,3</w:t>
            </w:r>
          </w:p>
          <w:p w14:paraId="6B87414C" w14:textId="77777777" w:rsidR="000F3427" w:rsidRDefault="000F3427" w:rsidP="00FA19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3EE0EA09" w14:textId="77777777" w:rsidR="000F3427" w:rsidRDefault="000F3427" w:rsidP="00FA19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557F24A0" w14:textId="77777777" w:rsidR="000F3427" w:rsidRDefault="000F3427" w:rsidP="00FA19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09ACE14D" w14:textId="77777777" w:rsidR="000F3427" w:rsidRDefault="000F3427" w:rsidP="00FA19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484BEBEA" w14:textId="77777777" w:rsidR="000F3427" w:rsidRDefault="000F3427" w:rsidP="00FA19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23A6388A" w14:textId="77777777" w:rsidR="000F3427" w:rsidRDefault="000F3427" w:rsidP="00FA19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3AD3D961" w14:textId="77777777" w:rsidR="000F3427" w:rsidRPr="007020BD" w:rsidRDefault="000F3427" w:rsidP="00FA19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427" w:rsidRPr="007020BD" w14:paraId="4A61BBB0" w14:textId="77777777" w:rsidTr="00FA1938">
        <w:trPr>
          <w:trHeight w:val="307"/>
        </w:trPr>
        <w:tc>
          <w:tcPr>
            <w:tcW w:w="3403" w:type="dxa"/>
          </w:tcPr>
          <w:p w14:paraId="021CD601" w14:textId="77777777" w:rsidR="000F3427" w:rsidRDefault="000F3427" w:rsidP="00FA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020BD">
              <w:rPr>
                <w:rFonts w:ascii="Times New Roman" w:hAnsi="Times New Roman"/>
                <w:sz w:val="24"/>
                <w:szCs w:val="24"/>
              </w:rPr>
              <w:t xml:space="preserve">. Зниження смертності від туберкульозу </w:t>
            </w:r>
          </w:p>
          <w:p w14:paraId="274A91B2" w14:textId="77777777" w:rsidR="000F3427" w:rsidRPr="007020BD" w:rsidRDefault="000F3427" w:rsidP="00FA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0BD">
              <w:rPr>
                <w:rFonts w:ascii="Times New Roman" w:hAnsi="Times New Roman"/>
                <w:sz w:val="24"/>
                <w:szCs w:val="24"/>
              </w:rPr>
              <w:t>(на 100 тис. населення)</w:t>
            </w:r>
          </w:p>
        </w:tc>
        <w:tc>
          <w:tcPr>
            <w:tcW w:w="1134" w:type="dxa"/>
          </w:tcPr>
          <w:p w14:paraId="72C42F62" w14:textId="77777777" w:rsidR="000F3427" w:rsidRPr="007020BD" w:rsidRDefault="000F3427" w:rsidP="00FA193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0BD">
              <w:rPr>
                <w:rFonts w:ascii="Times New Roman" w:hAnsi="Times New Roman"/>
                <w:sz w:val="24"/>
                <w:szCs w:val="24"/>
              </w:rPr>
              <w:t>2017-2020рр.</w:t>
            </w:r>
          </w:p>
        </w:tc>
        <w:tc>
          <w:tcPr>
            <w:tcW w:w="2268" w:type="dxa"/>
          </w:tcPr>
          <w:p w14:paraId="6B5AABA6" w14:textId="77777777" w:rsidR="000F3427" w:rsidRPr="007020BD" w:rsidRDefault="000F3427" w:rsidP="00FA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gridSpan w:val="2"/>
          </w:tcPr>
          <w:p w14:paraId="1077F29F" w14:textId="77777777" w:rsidR="000F3427" w:rsidRPr="007020BD" w:rsidRDefault="000F3427" w:rsidP="00FA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0BD">
              <w:rPr>
                <w:rFonts w:ascii="Times New Roman" w:hAnsi="Times New Roman"/>
                <w:sz w:val="24"/>
                <w:szCs w:val="24"/>
              </w:rPr>
              <w:t xml:space="preserve">за рахунок коштів, передбачених </w:t>
            </w:r>
            <w:r>
              <w:rPr>
                <w:rFonts w:ascii="Times New Roman" w:hAnsi="Times New Roman"/>
                <w:sz w:val="24"/>
                <w:szCs w:val="24"/>
              </w:rPr>
              <w:t>у місцевому та обласному  бюджетах</w:t>
            </w:r>
            <w:r w:rsidRPr="007020BD">
              <w:rPr>
                <w:rFonts w:ascii="Times New Roman" w:hAnsi="Times New Roman"/>
                <w:sz w:val="24"/>
                <w:szCs w:val="24"/>
              </w:rPr>
              <w:t xml:space="preserve"> на відповідний рік </w:t>
            </w:r>
          </w:p>
        </w:tc>
        <w:tc>
          <w:tcPr>
            <w:tcW w:w="2362" w:type="dxa"/>
            <w:gridSpan w:val="2"/>
          </w:tcPr>
          <w:p w14:paraId="64A38637" w14:textId="77777777" w:rsidR="000F3427" w:rsidRPr="00E21A11" w:rsidRDefault="000F3427" w:rsidP="00FA19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21A11">
              <w:rPr>
                <w:rFonts w:ascii="Times New Roman" w:hAnsi="Times New Roman"/>
                <w:sz w:val="24"/>
                <w:szCs w:val="24"/>
              </w:rPr>
              <w:t>2017 – 8,0;</w:t>
            </w:r>
          </w:p>
          <w:p w14:paraId="7060DE9E" w14:textId="77777777" w:rsidR="000F3427" w:rsidRPr="00E21A11" w:rsidRDefault="000F3427" w:rsidP="00FA19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21A11">
              <w:rPr>
                <w:rFonts w:ascii="Times New Roman" w:hAnsi="Times New Roman"/>
                <w:sz w:val="24"/>
                <w:szCs w:val="24"/>
              </w:rPr>
              <w:t>2018 – 7,5;</w:t>
            </w:r>
          </w:p>
          <w:p w14:paraId="4F495027" w14:textId="77777777" w:rsidR="000F3427" w:rsidRPr="00E21A11" w:rsidRDefault="000F3427" w:rsidP="00FA19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21A11">
              <w:rPr>
                <w:rFonts w:ascii="Times New Roman" w:hAnsi="Times New Roman"/>
                <w:sz w:val="24"/>
                <w:szCs w:val="24"/>
              </w:rPr>
              <w:t>2019 – 7,0;</w:t>
            </w:r>
          </w:p>
          <w:p w14:paraId="4A94D2A4" w14:textId="77777777" w:rsidR="000F3427" w:rsidRPr="007020BD" w:rsidRDefault="000F3427" w:rsidP="00FA19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21A11">
              <w:rPr>
                <w:rFonts w:ascii="Times New Roman" w:hAnsi="Times New Roman"/>
                <w:sz w:val="24"/>
                <w:szCs w:val="24"/>
              </w:rPr>
              <w:t>2020 – 6,5</w:t>
            </w:r>
          </w:p>
        </w:tc>
      </w:tr>
      <w:tr w:rsidR="000F3427" w:rsidRPr="00DB423E" w14:paraId="2212C6CE" w14:textId="77777777" w:rsidTr="00FA1938">
        <w:trPr>
          <w:trHeight w:val="307"/>
        </w:trPr>
        <w:tc>
          <w:tcPr>
            <w:tcW w:w="3403" w:type="dxa"/>
          </w:tcPr>
          <w:p w14:paraId="226A2E2C" w14:textId="77777777" w:rsidR="000F3427" w:rsidRPr="007020BD" w:rsidRDefault="000F3427" w:rsidP="00FA19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</w:t>
            </w:r>
            <w:r w:rsidRPr="00702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. Ефективність лікування серед хворих на хіміорезистентний туберкульоз (%) </w:t>
            </w:r>
          </w:p>
        </w:tc>
        <w:tc>
          <w:tcPr>
            <w:tcW w:w="1134" w:type="dxa"/>
          </w:tcPr>
          <w:p w14:paraId="5E7A22A7" w14:textId="77777777" w:rsidR="000F3427" w:rsidRPr="007020BD" w:rsidRDefault="000F3427" w:rsidP="00FA193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0BD">
              <w:rPr>
                <w:rFonts w:ascii="Times New Roman" w:hAnsi="Times New Roman"/>
                <w:sz w:val="24"/>
                <w:szCs w:val="24"/>
              </w:rPr>
              <w:t>2017-2020рр.</w:t>
            </w:r>
          </w:p>
        </w:tc>
        <w:tc>
          <w:tcPr>
            <w:tcW w:w="2268" w:type="dxa"/>
          </w:tcPr>
          <w:p w14:paraId="0E904440" w14:textId="77777777" w:rsidR="000F3427" w:rsidRPr="007020BD" w:rsidRDefault="000F3427" w:rsidP="00FA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gridSpan w:val="2"/>
          </w:tcPr>
          <w:p w14:paraId="4F970E16" w14:textId="77777777" w:rsidR="000F3427" w:rsidRPr="007020BD" w:rsidRDefault="000F3427" w:rsidP="00FA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0BD">
              <w:rPr>
                <w:rFonts w:ascii="Times New Roman" w:hAnsi="Times New Roman"/>
                <w:sz w:val="24"/>
                <w:szCs w:val="24"/>
              </w:rPr>
              <w:t>за рахунок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коштів, передбачених у місцевому та обласному </w:t>
            </w:r>
            <w:r w:rsidRPr="007020BD">
              <w:rPr>
                <w:rFonts w:ascii="Times New Roman" w:hAnsi="Times New Roman"/>
                <w:sz w:val="24"/>
                <w:szCs w:val="24"/>
              </w:rPr>
              <w:t xml:space="preserve"> бюджетах на відповідний рік </w:t>
            </w:r>
          </w:p>
        </w:tc>
        <w:tc>
          <w:tcPr>
            <w:tcW w:w="2362" w:type="dxa"/>
            <w:gridSpan w:val="2"/>
          </w:tcPr>
          <w:p w14:paraId="71043CBA" w14:textId="77777777" w:rsidR="000F3427" w:rsidRPr="00E21A11" w:rsidRDefault="000F3427" w:rsidP="00FA19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21A11">
              <w:rPr>
                <w:rFonts w:ascii="Times New Roman" w:hAnsi="Times New Roman"/>
                <w:sz w:val="24"/>
                <w:szCs w:val="24"/>
              </w:rPr>
              <w:t>2017 – 35,0;</w:t>
            </w:r>
          </w:p>
          <w:p w14:paraId="4A9AAA80" w14:textId="77777777" w:rsidR="000F3427" w:rsidRPr="00E21A11" w:rsidRDefault="000F3427" w:rsidP="00FA19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21A11">
              <w:rPr>
                <w:rFonts w:ascii="Times New Roman" w:hAnsi="Times New Roman"/>
                <w:sz w:val="24"/>
                <w:szCs w:val="24"/>
              </w:rPr>
              <w:t>2018 – 40,0;</w:t>
            </w:r>
          </w:p>
          <w:p w14:paraId="2A8BBEF4" w14:textId="77777777" w:rsidR="000F3427" w:rsidRPr="00E21A11" w:rsidRDefault="000F3427" w:rsidP="00FA19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21A11">
              <w:rPr>
                <w:rFonts w:ascii="Times New Roman" w:hAnsi="Times New Roman"/>
                <w:sz w:val="24"/>
                <w:szCs w:val="24"/>
              </w:rPr>
              <w:t>2019 – 42,5;</w:t>
            </w:r>
          </w:p>
          <w:p w14:paraId="4E2950EF" w14:textId="77777777" w:rsidR="000F3427" w:rsidRPr="007020BD" w:rsidRDefault="000F3427" w:rsidP="00FA19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21A11">
              <w:rPr>
                <w:rFonts w:ascii="Times New Roman" w:hAnsi="Times New Roman"/>
                <w:sz w:val="24"/>
                <w:szCs w:val="24"/>
              </w:rPr>
              <w:t>2020 – 45,0.</w:t>
            </w:r>
          </w:p>
        </w:tc>
      </w:tr>
    </w:tbl>
    <w:p w14:paraId="4561887B" w14:textId="77777777" w:rsidR="000F3427" w:rsidRDefault="000F3427" w:rsidP="000F3427">
      <w:pPr>
        <w:pStyle w:val="ab"/>
        <w:jc w:val="both"/>
        <w:rPr>
          <w:rFonts w:ascii="Times New Roman" w:hAnsi="Times New Roman" w:cs="Times New Roman"/>
        </w:rPr>
      </w:pPr>
    </w:p>
    <w:p w14:paraId="49BDA0A3" w14:textId="77777777" w:rsidR="000F3427" w:rsidRDefault="000F3427" w:rsidP="000F3427">
      <w:pPr>
        <w:pStyle w:val="ab"/>
        <w:jc w:val="both"/>
        <w:rPr>
          <w:rFonts w:ascii="Times New Roman" w:hAnsi="Times New Roman" w:cs="Times New Roman"/>
        </w:rPr>
      </w:pPr>
    </w:p>
    <w:p w14:paraId="0AC871C6" w14:textId="77777777" w:rsidR="000F3427" w:rsidRPr="005F2754" w:rsidRDefault="000F3427" w:rsidP="000F3427">
      <w:pPr>
        <w:pStyle w:val="a9"/>
        <w:ind w:hanging="1429"/>
        <w:jc w:val="both"/>
        <w:rPr>
          <w:lang w:val="uk-UA"/>
        </w:rPr>
      </w:pPr>
      <w:r>
        <w:rPr>
          <w:lang w:val="uk-UA"/>
        </w:rPr>
        <w:t>Керуючий справами виконкому                                                                         О.В. Дубініна</w:t>
      </w:r>
    </w:p>
    <w:p w14:paraId="46C16344" w14:textId="77777777" w:rsidR="000F3427" w:rsidRPr="005F2754" w:rsidRDefault="000F3427" w:rsidP="000F3427">
      <w:pPr>
        <w:pStyle w:val="a9"/>
        <w:ind w:hanging="709"/>
        <w:jc w:val="both"/>
        <w:rPr>
          <w:lang w:val="uk-UA"/>
        </w:rPr>
      </w:pPr>
    </w:p>
    <w:p w14:paraId="0409F33C" w14:textId="77777777" w:rsidR="000F3427" w:rsidRDefault="000F3427" w:rsidP="000F3427">
      <w:pPr>
        <w:ind w:hanging="709"/>
        <w:jc w:val="both"/>
      </w:pPr>
    </w:p>
    <w:p w14:paraId="299FC407" w14:textId="577E3C26" w:rsidR="0018732A" w:rsidRDefault="000F3427" w:rsidP="0015645A">
      <w:pPr>
        <w:ind w:hanging="709"/>
        <w:rPr>
          <w:sz w:val="28"/>
          <w:szCs w:val="28"/>
          <w:lang w:val="uk-UA"/>
        </w:rPr>
      </w:pPr>
      <w:r w:rsidRPr="005F2754">
        <w:t>Маслов</w:t>
      </w:r>
      <w:r w:rsidR="0015645A">
        <w:t xml:space="preserve"> І.О</w:t>
      </w:r>
      <w:r w:rsidR="0015645A">
        <w:rPr>
          <w:lang w:val="uk-UA"/>
        </w:rPr>
        <w:t>.</w:t>
      </w:r>
      <w:r w:rsidR="0015645A">
        <w:rPr>
          <w:sz w:val="28"/>
          <w:szCs w:val="28"/>
          <w:lang w:val="uk-UA"/>
        </w:rPr>
        <w:t xml:space="preserve"> </w:t>
      </w:r>
    </w:p>
    <w:sectPr w:rsidR="0018732A" w:rsidSect="00D00D63">
      <w:pgSz w:w="11906" w:h="16838"/>
      <w:pgMar w:top="85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C9B5A" w14:textId="77777777" w:rsidR="001735D6" w:rsidRDefault="001735D6" w:rsidP="00E07A11">
      <w:r>
        <w:separator/>
      </w:r>
    </w:p>
  </w:endnote>
  <w:endnote w:type="continuationSeparator" w:id="0">
    <w:p w14:paraId="1257B848" w14:textId="77777777" w:rsidR="001735D6" w:rsidRDefault="001735D6" w:rsidP="00E0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40454" w14:textId="77777777" w:rsidR="001735D6" w:rsidRDefault="001735D6" w:rsidP="00E07A11">
      <w:r>
        <w:separator/>
      </w:r>
    </w:p>
  </w:footnote>
  <w:footnote w:type="continuationSeparator" w:id="0">
    <w:p w14:paraId="50A5D5D5" w14:textId="77777777" w:rsidR="001735D6" w:rsidRDefault="001735D6" w:rsidP="00E07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B8C3C" w14:textId="77777777" w:rsidR="00A659C1" w:rsidRPr="00C73962" w:rsidRDefault="00A659C1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3690A37"/>
    <w:multiLevelType w:val="multilevel"/>
    <w:tmpl w:val="3F8655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5E45FC6"/>
    <w:multiLevelType w:val="multilevel"/>
    <w:tmpl w:val="E80253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2160"/>
      </w:pPr>
      <w:rPr>
        <w:rFonts w:hint="default"/>
      </w:rPr>
    </w:lvl>
  </w:abstractNum>
  <w:abstractNum w:abstractNumId="3" w15:restartNumberingAfterBreak="0">
    <w:nsid w:val="28493FC8"/>
    <w:multiLevelType w:val="hybridMultilevel"/>
    <w:tmpl w:val="06D473D4"/>
    <w:lvl w:ilvl="0" w:tplc="B7ACC82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32CD8"/>
    <w:multiLevelType w:val="multilevel"/>
    <w:tmpl w:val="34C869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EE7712C"/>
    <w:multiLevelType w:val="multilevel"/>
    <w:tmpl w:val="CF6C08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BAE0A45"/>
    <w:multiLevelType w:val="multilevel"/>
    <w:tmpl w:val="4B8A75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5971717"/>
    <w:multiLevelType w:val="hybridMultilevel"/>
    <w:tmpl w:val="FA10F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4584B"/>
    <w:multiLevelType w:val="multilevel"/>
    <w:tmpl w:val="E80253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2160"/>
      </w:pPr>
      <w:rPr>
        <w:rFonts w:hint="default"/>
      </w:rPr>
    </w:lvl>
  </w:abstractNum>
  <w:abstractNum w:abstractNumId="9" w15:restartNumberingAfterBreak="0">
    <w:nsid w:val="6AD06E47"/>
    <w:multiLevelType w:val="hybridMultilevel"/>
    <w:tmpl w:val="DE4A4D74"/>
    <w:lvl w:ilvl="0" w:tplc="9B9EA004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4D9E3BF8">
      <w:numFmt w:val="none"/>
      <w:lvlText w:val=""/>
      <w:lvlJc w:val="left"/>
      <w:pPr>
        <w:tabs>
          <w:tab w:val="num" w:pos="360"/>
        </w:tabs>
      </w:pPr>
    </w:lvl>
    <w:lvl w:ilvl="2" w:tplc="10E814F0">
      <w:numFmt w:val="none"/>
      <w:lvlText w:val=""/>
      <w:lvlJc w:val="left"/>
      <w:pPr>
        <w:tabs>
          <w:tab w:val="num" w:pos="360"/>
        </w:tabs>
      </w:pPr>
    </w:lvl>
    <w:lvl w:ilvl="3" w:tplc="A81013B6">
      <w:numFmt w:val="none"/>
      <w:lvlText w:val=""/>
      <w:lvlJc w:val="left"/>
      <w:pPr>
        <w:tabs>
          <w:tab w:val="num" w:pos="360"/>
        </w:tabs>
      </w:pPr>
    </w:lvl>
    <w:lvl w:ilvl="4" w:tplc="B172DA7E">
      <w:numFmt w:val="none"/>
      <w:lvlText w:val=""/>
      <w:lvlJc w:val="left"/>
      <w:pPr>
        <w:tabs>
          <w:tab w:val="num" w:pos="360"/>
        </w:tabs>
      </w:pPr>
    </w:lvl>
    <w:lvl w:ilvl="5" w:tplc="B266746A">
      <w:numFmt w:val="none"/>
      <w:lvlText w:val=""/>
      <w:lvlJc w:val="left"/>
      <w:pPr>
        <w:tabs>
          <w:tab w:val="num" w:pos="360"/>
        </w:tabs>
      </w:pPr>
    </w:lvl>
    <w:lvl w:ilvl="6" w:tplc="98EE8D68">
      <w:numFmt w:val="none"/>
      <w:lvlText w:val=""/>
      <w:lvlJc w:val="left"/>
      <w:pPr>
        <w:tabs>
          <w:tab w:val="num" w:pos="360"/>
        </w:tabs>
      </w:pPr>
    </w:lvl>
    <w:lvl w:ilvl="7" w:tplc="535695A6">
      <w:numFmt w:val="none"/>
      <w:lvlText w:val=""/>
      <w:lvlJc w:val="left"/>
      <w:pPr>
        <w:tabs>
          <w:tab w:val="num" w:pos="360"/>
        </w:tabs>
      </w:pPr>
    </w:lvl>
    <w:lvl w:ilvl="8" w:tplc="8D9E91E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1AF265B"/>
    <w:multiLevelType w:val="multilevel"/>
    <w:tmpl w:val="557250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1" w15:restartNumberingAfterBreak="0">
    <w:nsid w:val="73E5604F"/>
    <w:multiLevelType w:val="hybridMultilevel"/>
    <w:tmpl w:val="7794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1DF"/>
    <w:rsid w:val="0002052A"/>
    <w:rsid w:val="00054F64"/>
    <w:rsid w:val="00061B27"/>
    <w:rsid w:val="00064BC3"/>
    <w:rsid w:val="00064D24"/>
    <w:rsid w:val="00070BE1"/>
    <w:rsid w:val="00086A1F"/>
    <w:rsid w:val="000906DB"/>
    <w:rsid w:val="000B4571"/>
    <w:rsid w:val="000C2464"/>
    <w:rsid w:val="000E60EA"/>
    <w:rsid w:val="000F3427"/>
    <w:rsid w:val="001265E6"/>
    <w:rsid w:val="001548A8"/>
    <w:rsid w:val="0015645A"/>
    <w:rsid w:val="001657FA"/>
    <w:rsid w:val="001735D6"/>
    <w:rsid w:val="0018732A"/>
    <w:rsid w:val="001B0337"/>
    <w:rsid w:val="001B76F5"/>
    <w:rsid w:val="001C0749"/>
    <w:rsid w:val="001C2966"/>
    <w:rsid w:val="00253457"/>
    <w:rsid w:val="002771DF"/>
    <w:rsid w:val="002B236C"/>
    <w:rsid w:val="002C1E40"/>
    <w:rsid w:val="002C7791"/>
    <w:rsid w:val="002E06CA"/>
    <w:rsid w:val="00312089"/>
    <w:rsid w:val="00315478"/>
    <w:rsid w:val="00326153"/>
    <w:rsid w:val="00393FA0"/>
    <w:rsid w:val="003A1418"/>
    <w:rsid w:val="003B5C60"/>
    <w:rsid w:val="003D7332"/>
    <w:rsid w:val="003F0C3A"/>
    <w:rsid w:val="003F1B92"/>
    <w:rsid w:val="00402A16"/>
    <w:rsid w:val="004346E4"/>
    <w:rsid w:val="00463D26"/>
    <w:rsid w:val="004823CC"/>
    <w:rsid w:val="004A26D4"/>
    <w:rsid w:val="004C086E"/>
    <w:rsid w:val="004C76BE"/>
    <w:rsid w:val="004E1B6C"/>
    <w:rsid w:val="004E2CFC"/>
    <w:rsid w:val="00502943"/>
    <w:rsid w:val="00513E11"/>
    <w:rsid w:val="005365FD"/>
    <w:rsid w:val="0062462E"/>
    <w:rsid w:val="00655FBB"/>
    <w:rsid w:val="0069520E"/>
    <w:rsid w:val="00695F91"/>
    <w:rsid w:val="006A156B"/>
    <w:rsid w:val="006B19A6"/>
    <w:rsid w:val="006B6532"/>
    <w:rsid w:val="006F6334"/>
    <w:rsid w:val="00744008"/>
    <w:rsid w:val="00754E41"/>
    <w:rsid w:val="00755F0A"/>
    <w:rsid w:val="007B55DE"/>
    <w:rsid w:val="007B5FDE"/>
    <w:rsid w:val="007C4700"/>
    <w:rsid w:val="007D62A9"/>
    <w:rsid w:val="007E3EE7"/>
    <w:rsid w:val="00813C54"/>
    <w:rsid w:val="00831BBE"/>
    <w:rsid w:val="00867A5C"/>
    <w:rsid w:val="0087003E"/>
    <w:rsid w:val="0087296D"/>
    <w:rsid w:val="008A3A30"/>
    <w:rsid w:val="008F1721"/>
    <w:rsid w:val="00902F0D"/>
    <w:rsid w:val="00917A8F"/>
    <w:rsid w:val="0094049E"/>
    <w:rsid w:val="00941598"/>
    <w:rsid w:val="00962939"/>
    <w:rsid w:val="009800F2"/>
    <w:rsid w:val="0098436E"/>
    <w:rsid w:val="009A26FD"/>
    <w:rsid w:val="009A68B0"/>
    <w:rsid w:val="009C67C3"/>
    <w:rsid w:val="009D5023"/>
    <w:rsid w:val="009F67AD"/>
    <w:rsid w:val="00A16475"/>
    <w:rsid w:val="00A17A98"/>
    <w:rsid w:val="00A20F33"/>
    <w:rsid w:val="00A659C1"/>
    <w:rsid w:val="00A807FD"/>
    <w:rsid w:val="00AA13A2"/>
    <w:rsid w:val="00AA3D54"/>
    <w:rsid w:val="00AA4420"/>
    <w:rsid w:val="00AB11F0"/>
    <w:rsid w:val="00AC21D3"/>
    <w:rsid w:val="00AD7700"/>
    <w:rsid w:val="00AE601B"/>
    <w:rsid w:val="00AE7723"/>
    <w:rsid w:val="00AF4CE9"/>
    <w:rsid w:val="00B158BC"/>
    <w:rsid w:val="00B36E0C"/>
    <w:rsid w:val="00B5321C"/>
    <w:rsid w:val="00B93592"/>
    <w:rsid w:val="00BA3CE2"/>
    <w:rsid w:val="00BA3DFD"/>
    <w:rsid w:val="00BA78E7"/>
    <w:rsid w:val="00BC0597"/>
    <w:rsid w:val="00BD1D65"/>
    <w:rsid w:val="00BD5312"/>
    <w:rsid w:val="00BD7F4F"/>
    <w:rsid w:val="00BE4008"/>
    <w:rsid w:val="00BF132D"/>
    <w:rsid w:val="00BF6EE4"/>
    <w:rsid w:val="00C25D5D"/>
    <w:rsid w:val="00C575F9"/>
    <w:rsid w:val="00C6243B"/>
    <w:rsid w:val="00C67A6F"/>
    <w:rsid w:val="00C73962"/>
    <w:rsid w:val="00C7614C"/>
    <w:rsid w:val="00CD777A"/>
    <w:rsid w:val="00CD784C"/>
    <w:rsid w:val="00CE28CC"/>
    <w:rsid w:val="00CF596B"/>
    <w:rsid w:val="00D00D63"/>
    <w:rsid w:val="00D106B4"/>
    <w:rsid w:val="00D87D55"/>
    <w:rsid w:val="00D90BAF"/>
    <w:rsid w:val="00D91CDB"/>
    <w:rsid w:val="00D962BB"/>
    <w:rsid w:val="00DB456B"/>
    <w:rsid w:val="00DD073B"/>
    <w:rsid w:val="00E07A11"/>
    <w:rsid w:val="00E215BD"/>
    <w:rsid w:val="00E36317"/>
    <w:rsid w:val="00E423CF"/>
    <w:rsid w:val="00E457B0"/>
    <w:rsid w:val="00E533E5"/>
    <w:rsid w:val="00E6117E"/>
    <w:rsid w:val="00E86E9B"/>
    <w:rsid w:val="00EB5957"/>
    <w:rsid w:val="00EC3C74"/>
    <w:rsid w:val="00ED4C56"/>
    <w:rsid w:val="00EE42CB"/>
    <w:rsid w:val="00F04CE0"/>
    <w:rsid w:val="00F321C5"/>
    <w:rsid w:val="00F42ACB"/>
    <w:rsid w:val="00F42DBC"/>
    <w:rsid w:val="00F71CB2"/>
    <w:rsid w:val="00F847A5"/>
    <w:rsid w:val="00FA74B6"/>
    <w:rsid w:val="00FC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3894E7"/>
  <w15:docId w15:val="{5317A43A-2D07-4A40-9291-D6557DB9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6B4"/>
    <w:rPr>
      <w:sz w:val="24"/>
      <w:szCs w:val="24"/>
    </w:rPr>
  </w:style>
  <w:style w:type="paragraph" w:styleId="1">
    <w:name w:val="heading 1"/>
    <w:basedOn w:val="a"/>
    <w:next w:val="a"/>
    <w:qFormat/>
    <w:rsid w:val="00D106B4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106B4"/>
    <w:pPr>
      <w:keepNext/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qFormat/>
    <w:rsid w:val="00D106B4"/>
    <w:pPr>
      <w:keepNext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06B4"/>
    <w:rPr>
      <w:spacing w:val="-20"/>
      <w:sz w:val="28"/>
      <w:lang w:val="uk-UA"/>
    </w:rPr>
  </w:style>
  <w:style w:type="paragraph" w:styleId="a4">
    <w:name w:val="Balloon Text"/>
    <w:basedOn w:val="a"/>
    <w:semiHidden/>
    <w:rsid w:val="00BF13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7A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A11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07A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7A11"/>
    <w:rPr>
      <w:sz w:val="24"/>
      <w:szCs w:val="24"/>
    </w:rPr>
  </w:style>
  <w:style w:type="paragraph" w:styleId="a9">
    <w:name w:val="List Paragraph"/>
    <w:basedOn w:val="a"/>
    <w:uiPriority w:val="34"/>
    <w:qFormat/>
    <w:rsid w:val="00BA3CE2"/>
    <w:pPr>
      <w:ind w:left="720"/>
      <w:contextualSpacing/>
    </w:pPr>
  </w:style>
  <w:style w:type="character" w:customStyle="1" w:styleId="rvts44">
    <w:name w:val="rvts44"/>
    <w:basedOn w:val="a0"/>
    <w:rsid w:val="007E3EE7"/>
  </w:style>
  <w:style w:type="character" w:customStyle="1" w:styleId="apple-converted-space">
    <w:name w:val="apple-converted-space"/>
    <w:basedOn w:val="a0"/>
    <w:rsid w:val="007E3EE7"/>
  </w:style>
  <w:style w:type="paragraph" w:styleId="HTML">
    <w:name w:val="HTML Preformatted"/>
    <w:basedOn w:val="a"/>
    <w:link w:val="HTML0"/>
    <w:uiPriority w:val="99"/>
    <w:semiHidden/>
    <w:unhideWhenUsed/>
    <w:rsid w:val="007E3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3EE7"/>
    <w:rPr>
      <w:rFonts w:ascii="Courier" w:hAnsi="Courier" w:cs="Courier"/>
    </w:rPr>
  </w:style>
  <w:style w:type="character" w:styleId="aa">
    <w:name w:val="Strong"/>
    <w:basedOn w:val="a0"/>
    <w:uiPriority w:val="22"/>
    <w:qFormat/>
    <w:rsid w:val="007E3EE7"/>
    <w:rPr>
      <w:b/>
      <w:bCs/>
    </w:rPr>
  </w:style>
  <w:style w:type="paragraph" w:styleId="ab">
    <w:name w:val="No Spacing"/>
    <w:uiPriority w:val="1"/>
    <w:qFormat/>
    <w:rsid w:val="000F3427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c">
    <w:name w:val="Table Grid"/>
    <w:basedOn w:val="a1"/>
    <w:uiPriority w:val="59"/>
    <w:rsid w:val="000F3427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0F3427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18A41-1330-4CC9-B23C-1695B38F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12</Pages>
  <Words>15952</Words>
  <Characters>9094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Мелітопольська міська рада</vt:lpstr>
    </vt:vector>
  </TitlesOfParts>
  <Company>Navy</Company>
  <LinksUpToDate>false</LinksUpToDate>
  <CharactersWithSpaces>24997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Мелітопольська міська рада</dc:title>
  <dc:subject/>
  <dc:creator>СЭС</dc:creator>
  <cp:keywords/>
  <dc:description/>
  <cp:lastModifiedBy>Олена Байрак</cp:lastModifiedBy>
  <cp:revision>60</cp:revision>
  <cp:lastPrinted>2017-07-20T07:53:00Z</cp:lastPrinted>
  <dcterms:created xsi:type="dcterms:W3CDTF">2014-01-16T13:23:00Z</dcterms:created>
  <dcterms:modified xsi:type="dcterms:W3CDTF">2021-12-28T11:02:00Z</dcterms:modified>
</cp:coreProperties>
</file>